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220" w:rsidRDefault="00720160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posOffset>2682875</wp:posOffset>
                </wp:positionH>
                <wp:positionV relativeFrom="paragraph">
                  <wp:posOffset>27940</wp:posOffset>
                </wp:positionV>
                <wp:extent cx="571500" cy="714375"/>
                <wp:effectExtent l="0" t="0" r="0" b="9525"/>
                <wp:wrapTight wrapText="bothSides">
                  <wp:wrapPolygon edited="1">
                    <wp:start x="0" y="0"/>
                    <wp:lineTo x="0" y="21312"/>
                    <wp:lineTo x="20880" y="21312"/>
                    <wp:lineTo x="20880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margin;margin-left:211.25pt;mso-position-horizontal:absolute;mso-position-vertical-relative:text;margin-top:2.20pt;mso-position-vertical:absolute;width:45.00pt;height:56.25pt;mso-wrap-distance-left:9.00pt;mso-wrap-distance-top:0.00pt;mso-wrap-distance-right:9.00pt;mso-wrap-distance-bottom:0.00pt;" wrapcoords="0 0 0 98667 96667 98667 96667 0 0 0" stroked="f" strokeweight="0.75pt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DC2220" w:rsidRDefault="00DC2220">
      <w:pPr>
        <w:jc w:val="center"/>
        <w:rPr>
          <w:sz w:val="28"/>
          <w:szCs w:val="28"/>
        </w:rPr>
      </w:pPr>
    </w:p>
    <w:p w:rsidR="00DC2220" w:rsidRDefault="00DC2220">
      <w:pPr>
        <w:jc w:val="center"/>
        <w:rPr>
          <w:sz w:val="16"/>
          <w:szCs w:val="16"/>
        </w:rPr>
      </w:pPr>
    </w:p>
    <w:p w:rsidR="00DC2220" w:rsidRDefault="00DC2220">
      <w:pPr>
        <w:jc w:val="center"/>
        <w:rPr>
          <w:b/>
          <w:sz w:val="32"/>
          <w:szCs w:val="32"/>
        </w:rPr>
      </w:pPr>
    </w:p>
    <w:p w:rsidR="00DC2220" w:rsidRDefault="00DC2220">
      <w:pPr>
        <w:jc w:val="center"/>
        <w:rPr>
          <w:b/>
          <w:sz w:val="20"/>
          <w:szCs w:val="20"/>
        </w:rPr>
      </w:pPr>
    </w:p>
    <w:p w:rsidR="00DC2220" w:rsidRDefault="007201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DC2220" w:rsidRDefault="00DC2220">
      <w:pPr>
        <w:jc w:val="center"/>
        <w:rPr>
          <w:b/>
          <w:sz w:val="10"/>
          <w:szCs w:val="10"/>
        </w:rPr>
      </w:pPr>
    </w:p>
    <w:p w:rsidR="00DC2220" w:rsidRDefault="00720160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DC2220" w:rsidRDefault="00DC2220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DC2220">
        <w:trPr>
          <w:cantSplit/>
          <w:trHeight w:val="271"/>
        </w:trPr>
        <w:tc>
          <w:tcPr>
            <w:tcW w:w="2411" w:type="dxa"/>
          </w:tcPr>
          <w:p w:rsidR="00DC2220" w:rsidRDefault="0072016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</w:t>
            </w:r>
          </w:p>
        </w:tc>
        <w:tc>
          <w:tcPr>
            <w:tcW w:w="5404" w:type="dxa"/>
          </w:tcPr>
          <w:p w:rsidR="00DC2220" w:rsidRDefault="00DC2220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DC2220" w:rsidRDefault="00720160">
            <w:pPr>
              <w:ind w:right="-99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№ ______</w:t>
            </w:r>
          </w:p>
        </w:tc>
      </w:tr>
    </w:tbl>
    <w:p w:rsidR="00DC2220" w:rsidRDefault="00720160">
      <w:pPr>
        <w:tabs>
          <w:tab w:val="left" w:pos="374"/>
          <w:tab w:val="left" w:pos="748"/>
        </w:tabs>
        <w:jc w:val="center"/>
      </w:pPr>
      <w:proofErr w:type="spellStart"/>
      <w:r>
        <w:t>г.Нефтеюганск</w:t>
      </w:r>
      <w:proofErr w:type="spellEnd"/>
    </w:p>
    <w:p w:rsidR="00DC2220" w:rsidRDefault="00DC2220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DC2220" w:rsidRDefault="00720160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>Об утверждении</w:t>
      </w:r>
      <w:r>
        <w:rPr>
          <w:b/>
          <w:color w:val="000000"/>
          <w:sz w:val="28"/>
          <w:szCs w:val="28"/>
        </w:rPr>
        <w:t xml:space="preserve"> порядка </w:t>
      </w:r>
      <w:r>
        <w:rPr>
          <w:b/>
          <w:bCs/>
          <w:sz w:val="28"/>
          <w:szCs w:val="28"/>
          <w:lang w:eastAsia="ru-RU"/>
        </w:rPr>
        <w:t xml:space="preserve">определения объема и условий </w:t>
      </w:r>
    </w:p>
    <w:p w:rsidR="00DC2220" w:rsidRDefault="0072016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предоставления субсидий на оказание социально значимых услуг социально ориентированным </w:t>
      </w:r>
      <w:r>
        <w:rPr>
          <w:b/>
          <w:color w:val="000000"/>
          <w:sz w:val="28"/>
          <w:szCs w:val="28"/>
        </w:rPr>
        <w:t xml:space="preserve">некоммерческим организациям, </w:t>
      </w:r>
    </w:p>
    <w:p w:rsidR="00DC2220" w:rsidRDefault="0072016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 являющимся государственными (муниципальными) учреждениями, осуществляющими деятельность в городе Нефтеюганске </w:t>
      </w:r>
    </w:p>
    <w:p w:rsidR="00DC2220" w:rsidRDefault="0072016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сфере физической культуры и спорта </w:t>
      </w:r>
    </w:p>
    <w:p w:rsidR="00DC2220" w:rsidRDefault="00DC2220">
      <w:pPr>
        <w:jc w:val="center"/>
        <w:rPr>
          <w:sz w:val="28"/>
          <w:szCs w:val="28"/>
        </w:rPr>
      </w:pP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78.1, 78.5 </w:t>
      </w:r>
      <w:r>
        <w:rPr>
          <w:sz w:val="28"/>
          <w:szCs w:val="28"/>
        </w:rPr>
        <w:t xml:space="preserve">Бюджетного кодекса Российской Федерации, Федеральным законом от 12.01.1996 № 7-ФЗ «О некоммерческих организациях», </w:t>
      </w:r>
      <w:r>
        <w:rPr>
          <w:color w:val="000000"/>
          <w:sz w:val="28"/>
          <w:szCs w:val="28"/>
        </w:rPr>
        <w:t xml:space="preserve">постановлением Правительства Российской Федерации                                  от </w:t>
      </w:r>
      <w:r>
        <w:rPr>
          <w:sz w:val="28"/>
          <w:szCs w:val="28"/>
        </w:rPr>
        <w:t>25.10.2023 № 1782 «Об утверждении общих требований к но</w:t>
      </w:r>
      <w:r>
        <w:rPr>
          <w:sz w:val="28"/>
          <w:szCs w:val="28"/>
        </w:rPr>
        <w:t>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</w:t>
      </w:r>
      <w:r>
        <w:rPr>
          <w:sz w:val="28"/>
          <w:szCs w:val="28"/>
        </w:rPr>
        <w:t xml:space="preserve">ическим лицам – производителям товаров, работ, услуг и проведение отборов получателей указанных субсидий, в том числе грантов в форме субсидий», </w:t>
      </w:r>
      <w:r>
        <w:rPr>
          <w:sz w:val="28"/>
          <w:szCs w:val="28"/>
          <w:shd w:val="clear" w:color="auto" w:fill="FFFFFF"/>
          <w:lang w:eastAsia="ru-RU"/>
        </w:rPr>
        <w:t>решением  Думы  города Нефтеюганска от 23.12.2024 № 700-</w:t>
      </w:r>
      <w:r>
        <w:rPr>
          <w:sz w:val="28"/>
          <w:szCs w:val="28"/>
          <w:shd w:val="clear" w:color="auto" w:fill="FFFFFF"/>
          <w:lang w:val="en-US" w:eastAsia="ru-RU"/>
        </w:rPr>
        <w:t>VII</w:t>
      </w:r>
      <w:r>
        <w:rPr>
          <w:sz w:val="28"/>
          <w:szCs w:val="28"/>
          <w:shd w:val="clear" w:color="auto" w:fill="FFFFFF"/>
          <w:lang w:eastAsia="ru-RU"/>
        </w:rPr>
        <w:t xml:space="preserve"> «О бюджете города Нефтеюганска на 2025 год и планов</w:t>
      </w:r>
      <w:r>
        <w:rPr>
          <w:sz w:val="28"/>
          <w:szCs w:val="28"/>
          <w:shd w:val="clear" w:color="auto" w:fill="FFFFFF"/>
          <w:lang w:eastAsia="ru-RU"/>
        </w:rPr>
        <w:t>ый период 2026 и 2027 годов»</w:t>
      </w:r>
      <w:r>
        <w:rPr>
          <w:sz w:val="28"/>
          <w:szCs w:val="28"/>
        </w:rPr>
        <w:t>, постановлением администрации города Нефтеюганска от 20.12.2022 № 2625-п «Об утверждении перечня (комплекса) услуг, планируемых к передаче на исполнение негосударственным организациям, в том числе социально ориентированным неко</w:t>
      </w:r>
      <w:r>
        <w:rPr>
          <w:sz w:val="28"/>
          <w:szCs w:val="28"/>
        </w:rPr>
        <w:t xml:space="preserve">ммерческим организациям», </w:t>
      </w:r>
      <w:r>
        <w:rPr>
          <w:color w:val="000000"/>
          <w:sz w:val="28"/>
          <w:szCs w:val="28"/>
        </w:rPr>
        <w:t>в целях содействия общественно значимой деятельности</w:t>
      </w:r>
      <w:r>
        <w:t xml:space="preserve"> </w:t>
      </w:r>
      <w:r>
        <w:rPr>
          <w:color w:val="000000"/>
          <w:sz w:val="28"/>
          <w:szCs w:val="28"/>
        </w:rPr>
        <w:t>социально ориентированных некоммерческих организаций,</w:t>
      </w:r>
      <w:r>
        <w:t xml:space="preserve"> </w:t>
      </w:r>
      <w:r>
        <w:rPr>
          <w:color w:val="000000"/>
          <w:sz w:val="28"/>
          <w:szCs w:val="28"/>
        </w:rPr>
        <w:t>осуществляющих деятельность в городе Нефтеюганске в сфере физической культуры и спорта, не являющихся муниципальными учрежд</w:t>
      </w:r>
      <w:r>
        <w:rPr>
          <w:color w:val="000000"/>
          <w:sz w:val="28"/>
          <w:szCs w:val="28"/>
        </w:rPr>
        <w:t>ениями, администрация города Нефтеюганска постановляет: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1.Утвердить Порядок определения объема и условий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</w:t>
      </w:r>
      <w:r>
        <w:rPr>
          <w:color w:val="000000"/>
          <w:sz w:val="28"/>
          <w:szCs w:val="28"/>
        </w:rPr>
        <w:t>иципальными) учреждениями, осуществляющими деятельность в городе Нефтеюганске в сфере физической культуры и спорта, согласно приложению                    к постановлению.</w:t>
      </w:r>
    </w:p>
    <w:p w:rsidR="00DC2220" w:rsidRDefault="0072016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2.Признать утратившими силу постановления администрации города Нефтеюганска:</w:t>
      </w:r>
    </w:p>
    <w:p w:rsidR="00DC2220" w:rsidRDefault="00720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1.от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12.12.2024 № 127-нп</w:t>
      </w:r>
      <w:r>
        <w:t xml:space="preserve"> «</w:t>
      </w:r>
      <w:r>
        <w:rPr>
          <w:sz w:val="28"/>
          <w:szCs w:val="28"/>
        </w:rPr>
        <w:t>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</w:t>
      </w:r>
      <w:r>
        <w:rPr>
          <w:sz w:val="28"/>
          <w:szCs w:val="28"/>
        </w:rPr>
        <w:t>м деятельность в городе Нефтеюганске в сфере физической культуры и спорта»;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2.от</w:t>
      </w:r>
      <w:proofErr w:type="gramEnd"/>
      <w:r>
        <w:rPr>
          <w:color w:val="000000"/>
          <w:sz w:val="28"/>
          <w:szCs w:val="28"/>
        </w:rPr>
        <w:t xml:space="preserve"> 01.04.2025 № 37-нп «О внесении изменений в</w:t>
      </w:r>
      <w:r>
        <w:t xml:space="preserve"> </w:t>
      </w:r>
      <w:r>
        <w:rPr>
          <w:color w:val="000000"/>
          <w:sz w:val="28"/>
          <w:szCs w:val="28"/>
        </w:rPr>
        <w:t>постановление администрации города Нефтеюганска от 12.12.2024 № 127-нп «Об утверждении порядка определения объема и предоставления</w:t>
      </w:r>
      <w:r>
        <w:rPr>
          <w:color w:val="000000"/>
          <w:sz w:val="28"/>
          <w:szCs w:val="28"/>
        </w:rPr>
        <w:t xml:space="preserve">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спорта».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rFonts w:hint="eastAsia"/>
          <w:color w:val="000000"/>
          <w:sz w:val="28"/>
          <w:szCs w:val="28"/>
        </w:rPr>
        <w:t>О</w:t>
      </w:r>
      <w:r>
        <w:rPr>
          <w:rFonts w:hint="eastAsia"/>
          <w:color w:val="000000"/>
          <w:sz w:val="28"/>
          <w:szCs w:val="28"/>
        </w:rPr>
        <w:t>бнародовать</w:t>
      </w:r>
      <w:r>
        <w:rPr>
          <w:color w:val="000000"/>
          <w:sz w:val="28"/>
          <w:szCs w:val="28"/>
        </w:rPr>
        <w:t xml:space="preserve"> (</w:t>
      </w:r>
      <w:r>
        <w:rPr>
          <w:rFonts w:hint="eastAsia"/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)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газете</w:t>
      </w:r>
      <w:r>
        <w:rPr>
          <w:color w:val="000000"/>
          <w:sz w:val="28"/>
          <w:szCs w:val="28"/>
        </w:rPr>
        <w:t xml:space="preserve"> «</w:t>
      </w:r>
      <w:r>
        <w:rPr>
          <w:rFonts w:hint="eastAsia"/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</w:t>
      </w:r>
      <w:r>
        <w:rPr>
          <w:rFonts w:hint="eastAsia"/>
          <w:color w:val="000000"/>
          <w:sz w:val="28"/>
          <w:szCs w:val="28"/>
        </w:rPr>
        <w:t>нефтеюганцы</w:t>
      </w:r>
      <w:r>
        <w:rPr>
          <w:color w:val="000000"/>
          <w:sz w:val="28"/>
          <w:szCs w:val="28"/>
        </w:rPr>
        <w:t>!».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4.Информационо-аналитическому отделу а</w:t>
      </w:r>
      <w:r>
        <w:rPr>
          <w:rFonts w:hint="eastAsia"/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города (Михайлова Ю.В.) </w:t>
      </w:r>
      <w:r>
        <w:rPr>
          <w:rFonts w:hint="eastAsia"/>
          <w:color w:val="000000"/>
          <w:sz w:val="28"/>
          <w:szCs w:val="28"/>
        </w:rPr>
        <w:t>разместить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официальном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органов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местного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самоуправления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Нефтеюганска</w:t>
      </w:r>
      <w:r>
        <w:rPr>
          <w:color w:val="000000"/>
          <w:sz w:val="28"/>
          <w:szCs w:val="28"/>
        </w:rPr>
        <w:t>.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Постановление вступает в силу после его официального опубликования.</w:t>
      </w:r>
    </w:p>
    <w:p w:rsidR="00DC2220" w:rsidRDefault="0072016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6.Контроль исполнения постановления возложить на заместителя главы города </w:t>
      </w:r>
      <w:proofErr w:type="spellStart"/>
      <w:r>
        <w:rPr>
          <w:color w:val="000000"/>
          <w:sz w:val="28"/>
          <w:szCs w:val="28"/>
        </w:rPr>
        <w:t>Н.И.Кондратьева</w:t>
      </w:r>
      <w:proofErr w:type="spellEnd"/>
      <w:r>
        <w:rPr>
          <w:color w:val="000000"/>
          <w:sz w:val="28"/>
          <w:szCs w:val="28"/>
        </w:rPr>
        <w:t>.</w:t>
      </w:r>
    </w:p>
    <w:p w:rsidR="00DC2220" w:rsidRDefault="00DC2220">
      <w:pPr>
        <w:jc w:val="both"/>
        <w:rPr>
          <w:sz w:val="28"/>
          <w:szCs w:val="28"/>
        </w:rPr>
      </w:pPr>
    </w:p>
    <w:p w:rsidR="00DC2220" w:rsidRDefault="00DC2220">
      <w:pPr>
        <w:jc w:val="both"/>
        <w:rPr>
          <w:sz w:val="28"/>
          <w:szCs w:val="28"/>
        </w:rPr>
      </w:pPr>
    </w:p>
    <w:p w:rsidR="00DC2220" w:rsidRDefault="00720160">
      <w:pPr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                 </w:t>
      </w:r>
      <w:proofErr w:type="spellStart"/>
      <w:r>
        <w:rPr>
          <w:sz w:val="28"/>
          <w:szCs w:val="28"/>
        </w:rPr>
        <w:t>Ю.В.</w:t>
      </w:r>
      <w:r>
        <w:rPr>
          <w:sz w:val="28"/>
          <w:szCs w:val="28"/>
        </w:rPr>
        <w:t>Чекунов</w:t>
      </w:r>
      <w:proofErr w:type="spellEnd"/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720160">
      <w:pPr>
        <w:ind w:left="5664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DC2220" w:rsidRDefault="00DC2220">
      <w:pPr>
        <w:ind w:left="5664" w:firstLine="708"/>
        <w:rPr>
          <w:bCs/>
          <w:sz w:val="28"/>
          <w:szCs w:val="28"/>
        </w:rPr>
      </w:pPr>
    </w:p>
    <w:p w:rsidR="00DC2220" w:rsidRDefault="0072016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DC2220" w:rsidRDefault="0072016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DC2220" w:rsidRDefault="00720160">
      <w:pPr>
        <w:ind w:left="5664"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города</w:t>
      </w:r>
    </w:p>
    <w:p w:rsidR="00DC2220" w:rsidRDefault="0072016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sz w:val="28"/>
          <w:szCs w:val="28"/>
          <w:lang w:eastAsia="ru-RU"/>
        </w:rPr>
        <w:t xml:space="preserve">_________ </w:t>
      </w:r>
      <w:r>
        <w:rPr>
          <w:sz w:val="28"/>
          <w:szCs w:val="28"/>
        </w:rPr>
        <w:t>№ _____</w:t>
      </w:r>
    </w:p>
    <w:p w:rsidR="00DC2220" w:rsidRDefault="00DC2220">
      <w:pPr>
        <w:ind w:firstLine="6379"/>
        <w:jc w:val="right"/>
        <w:rPr>
          <w:sz w:val="16"/>
          <w:szCs w:val="16"/>
          <w:lang w:eastAsia="ru-RU"/>
        </w:rPr>
      </w:pPr>
    </w:p>
    <w:p w:rsidR="00DC2220" w:rsidRDefault="00720160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Порядок </w:t>
      </w:r>
    </w:p>
    <w:p w:rsidR="00DC2220" w:rsidRDefault="00720160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определения объема и условий предоставления субсидий на оказание социально значимых услуг социально ориентированным некоммерческим организациям,</w:t>
      </w:r>
      <w:r>
        <w:rPr>
          <w:rFonts w:eastAsia="Arial Unicode MS"/>
          <w:sz w:val="28"/>
          <w:szCs w:val="28"/>
        </w:rPr>
        <w:t xml:space="preserve"> не являющимся государственными (муниципальными) учреждениями, осуществляющими деятельность в городе Нефтеюганске </w:t>
      </w:r>
    </w:p>
    <w:p w:rsidR="00DC2220" w:rsidRDefault="00720160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 сфере физической культуры и спорта</w:t>
      </w:r>
    </w:p>
    <w:p w:rsidR="00DC2220" w:rsidRDefault="00DC2220">
      <w:pPr>
        <w:jc w:val="center"/>
        <w:rPr>
          <w:rFonts w:eastAsia="Arial Unicode MS"/>
          <w:color w:val="FF0000"/>
          <w:sz w:val="18"/>
          <w:szCs w:val="18"/>
          <w:vertAlign w:val="subscript"/>
        </w:rPr>
      </w:pPr>
    </w:p>
    <w:p w:rsidR="00DC2220" w:rsidRDefault="0072016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DC2220" w:rsidRDefault="00720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color w:val="000000"/>
          <w:sz w:val="28"/>
          <w:szCs w:val="28"/>
        </w:rPr>
        <w:t>Настоящий порядок определения объема и условий предоставления субсидий на оказани</w:t>
      </w:r>
      <w:r>
        <w:rPr>
          <w:color w:val="000000"/>
          <w:sz w:val="28"/>
          <w:szCs w:val="28"/>
        </w:rPr>
        <w:t>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осуществляющими деятельность в городе Нефтеюганске в сфере физической культуры и спорта (далее – Порядок), регла</w:t>
      </w:r>
      <w:r>
        <w:rPr>
          <w:color w:val="000000"/>
          <w:sz w:val="28"/>
          <w:szCs w:val="28"/>
        </w:rPr>
        <w:t xml:space="preserve">ментирует механизм определения объема и условия предоставления субсидий на финансовое обеспечение затрат на оказание социально значимых услуг (проектов) социально ориентированным некоммерческим организациям, не являющимся государственными (муниципальными) </w:t>
      </w:r>
      <w:r>
        <w:rPr>
          <w:color w:val="000000"/>
          <w:sz w:val="28"/>
          <w:szCs w:val="28"/>
        </w:rPr>
        <w:t>учреждениями, осуществляющим деятельность в городе Нефтеюганске в сфере физической культуры и спорта (далее соответственно – СОНКО, проект СОНКО, субсидия),</w:t>
      </w:r>
      <w:r>
        <w:rPr>
          <w:rFonts w:eastAsia="Arial Unicode MS"/>
          <w:sz w:val="28"/>
          <w:szCs w:val="28"/>
        </w:rPr>
        <w:t xml:space="preserve"> а </w:t>
      </w:r>
      <w:r>
        <w:rPr>
          <w:sz w:val="28"/>
          <w:szCs w:val="28"/>
        </w:rPr>
        <w:t>также определяет цели, условия и порядок предоставления субсидии по итогам проведения отбора, уст</w:t>
      </w:r>
      <w:r>
        <w:rPr>
          <w:sz w:val="28"/>
          <w:szCs w:val="28"/>
        </w:rPr>
        <w:t xml:space="preserve">анавливает требования к отчетности, порядок осуществления контроля (мониторинга) за соблюдением условий и порядка предоставления, а также порядок возврата субсидии. 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proofErr w:type="gramStart"/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Субсидия</w:t>
      </w:r>
      <w:proofErr w:type="gramEnd"/>
      <w:r>
        <w:rPr>
          <w:sz w:val="28"/>
          <w:szCs w:val="28"/>
        </w:rPr>
        <w:t xml:space="preserve"> предоставляется из бюджета города Нефтеюганска в пределах утвержденных бюджет</w:t>
      </w:r>
      <w:r>
        <w:rPr>
          <w:sz w:val="28"/>
          <w:szCs w:val="28"/>
        </w:rPr>
        <w:t xml:space="preserve">ных ассигнований на текущий финансовый год, предусмотренных на реализацию </w:t>
      </w:r>
      <w:r>
        <w:rPr>
          <w:rFonts w:hint="eastAsia"/>
          <w:color w:val="000000"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Нефтеюганска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Развитие физической культуры и спорта в городе Нефтеюганске», утвержденной </w:t>
      </w:r>
      <w:r>
        <w:rPr>
          <w:sz w:val="28"/>
          <w:szCs w:val="28"/>
        </w:rPr>
        <w:t xml:space="preserve">постановлением администрации города Нефтеюганска </w:t>
      </w:r>
      <w:r>
        <w:rPr>
          <w:sz w:val="28"/>
          <w:szCs w:val="28"/>
        </w:rPr>
        <w:t xml:space="preserve">от 15.11.2018 № 600-п (далее – муниципальная программа                         № 600-п). 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3.Цели</w:t>
      </w:r>
      <w:proofErr w:type="gramEnd"/>
      <w:r>
        <w:rPr>
          <w:sz w:val="28"/>
          <w:szCs w:val="28"/>
        </w:rPr>
        <w:t xml:space="preserve"> предоставления субсидии.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в целях реализации мероприятий муниципальной программы № 600-п по оказанию социально значимых услуг</w:t>
      </w:r>
      <w:r>
        <w:rPr>
          <w:sz w:val="28"/>
          <w:szCs w:val="28"/>
        </w:rPr>
        <w:t>, предусмотренных постановлением администрации города Нефтеюганска от 20.12.2022 № 2625-п «Об утверждении перечня (комплекса) услуг, планируемых к передаче на исполнение негосударственным организациям, в том числе социально ориентированным некоммерческим о</w:t>
      </w:r>
      <w:r>
        <w:rPr>
          <w:sz w:val="28"/>
          <w:szCs w:val="28"/>
        </w:rPr>
        <w:t xml:space="preserve">рганизациям».  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4.Органом</w:t>
      </w:r>
      <w:proofErr w:type="gramEnd"/>
      <w:r>
        <w:rPr>
          <w:sz w:val="28"/>
          <w:szCs w:val="28"/>
        </w:rPr>
        <w:t xml:space="preserve"> администрации города Нефтеюганска, уполномоченным на предоставление субсидии,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</w:t>
      </w:r>
      <w:r>
        <w:rPr>
          <w:sz w:val="28"/>
          <w:szCs w:val="28"/>
        </w:rPr>
        <w:t xml:space="preserve">едств доведены в установленном </w:t>
      </w:r>
      <w:r>
        <w:rPr>
          <w:sz w:val="28"/>
          <w:szCs w:val="28"/>
        </w:rPr>
        <w:lastRenderedPageBreak/>
        <w:t>порядке лимиты бюджетных обязательств на предоставление субсидии на соответствующий финансовый год, является комитет физической культуры и спорта администрации города Нефтеюганска (далее – Главный распорядитель).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5.Категори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и критерии отбора получателей субсидии, имеющих право на получение субсидий.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proofErr w:type="gramStart"/>
      <w:r>
        <w:rPr>
          <w:sz w:val="28"/>
          <w:szCs w:val="28"/>
        </w:rPr>
        <w:t>1.Право</w:t>
      </w:r>
      <w:proofErr w:type="gramEnd"/>
      <w:r>
        <w:rPr>
          <w:sz w:val="28"/>
          <w:szCs w:val="28"/>
        </w:rPr>
        <w:t xml:space="preserve"> на получение субсидии имеют СОНКО, которые: </w:t>
      </w:r>
    </w:p>
    <w:p w:rsidR="00DC2220" w:rsidRDefault="0072016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</w:t>
      </w:r>
      <w:r>
        <w:rPr>
          <w:color w:val="000000"/>
          <w:sz w:val="28"/>
          <w:szCs w:val="28"/>
        </w:rPr>
        <w:t>не являются государственными (муниципальными) учреждениями;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2)осуществляют свою деятельность в городе Нефтеюганске в с</w:t>
      </w:r>
      <w:r>
        <w:rPr>
          <w:color w:val="000000"/>
          <w:sz w:val="28"/>
          <w:szCs w:val="28"/>
        </w:rPr>
        <w:t>фере физической культуры и спорта</w:t>
      </w:r>
      <w:r>
        <w:rPr>
          <w:sz w:val="28"/>
          <w:szCs w:val="28"/>
        </w:rPr>
        <w:t>.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proofErr w:type="gramStart"/>
      <w:r>
        <w:rPr>
          <w:sz w:val="28"/>
          <w:szCs w:val="28"/>
        </w:rPr>
        <w:t>2.Критерии</w:t>
      </w:r>
      <w:proofErr w:type="gramEnd"/>
      <w:r>
        <w:rPr>
          <w:sz w:val="28"/>
          <w:szCs w:val="28"/>
        </w:rPr>
        <w:t xml:space="preserve"> отбора получателей субсидии, имеющих право на получение субсидий из бюджета города Нефтеюганска - СОНКО должна являться победителем конкурсного отбора социально значимых услуг ориентированных некоммерческих</w:t>
      </w:r>
      <w:r>
        <w:rPr>
          <w:sz w:val="28"/>
          <w:szCs w:val="28"/>
        </w:rPr>
        <w:t xml:space="preserve"> организаций, не являющихся государственными (муниципальными) учреждениями, осуществляющими деятельность в городе Нефтеюганске в сфере физической культуры и спорта (далее соответственно – отбор, Участник отбора).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6.Получатель</w:t>
      </w:r>
      <w:proofErr w:type="gramEnd"/>
      <w:r>
        <w:rPr>
          <w:sz w:val="28"/>
          <w:szCs w:val="28"/>
        </w:rPr>
        <w:t xml:space="preserve"> субсидии определяется по рез</w:t>
      </w:r>
      <w:r>
        <w:rPr>
          <w:sz w:val="28"/>
          <w:szCs w:val="28"/>
        </w:rPr>
        <w:t>ультатам отбора путем проведения конкурса</w:t>
      </w:r>
      <w:r>
        <w:t xml:space="preserve"> </w:t>
      </w:r>
      <w:r>
        <w:rPr>
          <w:sz w:val="28"/>
          <w:szCs w:val="28"/>
        </w:rPr>
        <w:t xml:space="preserve">(далее – Получатель субсидии). </w:t>
      </w:r>
    </w:p>
    <w:p w:rsidR="00DC2220" w:rsidRDefault="007201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7.Субсидий</w:t>
      </w:r>
      <w:proofErr w:type="gramEnd"/>
      <w:r>
        <w:rPr>
          <w:sz w:val="28"/>
          <w:szCs w:val="28"/>
        </w:rPr>
        <w:t xml:space="preserve"> предоставляются на финансовое обеспечение затрат на оказание социально значимых услуг (проектов) СОНКО.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proofErr w:type="gramStart"/>
      <w:r>
        <w:rPr>
          <w:sz w:val="28"/>
          <w:szCs w:val="28"/>
          <w:lang w:eastAsia="ru-RU"/>
        </w:rPr>
        <w:t>8.Сведения</w:t>
      </w:r>
      <w:proofErr w:type="gramEnd"/>
      <w:r>
        <w:rPr>
          <w:sz w:val="28"/>
          <w:szCs w:val="28"/>
          <w:lang w:eastAsia="ru-RU"/>
        </w:rPr>
        <w:t xml:space="preserve"> о субсидии размещаются на едином портале бюджетной </w:t>
      </w:r>
      <w:r>
        <w:rPr>
          <w:sz w:val="28"/>
          <w:szCs w:val="28"/>
          <w:lang w:eastAsia="ru-RU"/>
        </w:rPr>
        <w:t>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DC2220" w:rsidRDefault="00DC2220">
      <w:pPr>
        <w:jc w:val="both"/>
        <w:rPr>
          <w:sz w:val="28"/>
          <w:szCs w:val="28"/>
          <w:highlight w:val="green"/>
          <w:lang w:eastAsia="ru-RU"/>
        </w:rPr>
      </w:pP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2.Условия и порядок предоставления субсидии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2.1.Участник отбора, Получатель субсидии на даты рассмотрения</w:t>
      </w:r>
      <w:r>
        <w:rPr>
          <w:sz w:val="28"/>
          <w:szCs w:val="28"/>
          <w:lang w:eastAsia="ru-RU"/>
        </w:rPr>
        <w:t xml:space="preserve"> заявки и заключения договора (соглашения) о предоставлении субсидии (далее - соглашение) должен соответствовать требованиям, установленным</w:t>
      </w:r>
      <w:r>
        <w:t xml:space="preserve"> </w:t>
      </w:r>
      <w:r>
        <w:rPr>
          <w:sz w:val="28"/>
          <w:szCs w:val="28"/>
          <w:lang w:eastAsia="ru-RU"/>
        </w:rPr>
        <w:t>Правилами отбора получателей субсидий, в том числе грантов в форме субсидий, предоставляемых из бюджетов бюджетной с</w:t>
      </w:r>
      <w:r>
        <w:rPr>
          <w:sz w:val="28"/>
          <w:szCs w:val="28"/>
          <w:lang w:eastAsia="ru-RU"/>
        </w:rPr>
        <w:t>истемы Российской Федерации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25.10.2023 № 1781 (далее – постановление Пра</w:t>
      </w:r>
      <w:r>
        <w:rPr>
          <w:sz w:val="28"/>
          <w:szCs w:val="28"/>
          <w:lang w:eastAsia="ru-RU"/>
        </w:rPr>
        <w:t xml:space="preserve">вительства РФ от 25.10.2023 № 1781).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2.При</w:t>
      </w:r>
      <w:proofErr w:type="gramEnd"/>
      <w:r>
        <w:rPr>
          <w:sz w:val="28"/>
          <w:szCs w:val="28"/>
          <w:lang w:eastAsia="ru-RU"/>
        </w:rPr>
        <w:t xml:space="preserve"> проведении отбора в государственной интегрированной информационной системе управления общественными финансами «Электронный бюджет» (далее - ГИИС «Электронный бюджет») проверка Участника отбора, Получателя субси</w:t>
      </w:r>
      <w:r>
        <w:rPr>
          <w:sz w:val="28"/>
          <w:szCs w:val="28"/>
          <w:lang w:eastAsia="ru-RU"/>
        </w:rPr>
        <w:t>дии на соответствие требованиям, указанным в пункте 2.1 настоящего Порядка осуществляется: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proofErr w:type="gramStart"/>
      <w:r>
        <w:rPr>
          <w:sz w:val="28"/>
          <w:szCs w:val="28"/>
          <w:lang w:eastAsia="ru-RU"/>
        </w:rPr>
        <w:t>1.Автоматически</w:t>
      </w:r>
      <w:proofErr w:type="gramEnd"/>
      <w:r>
        <w:rPr>
          <w:sz w:val="28"/>
          <w:szCs w:val="28"/>
          <w:lang w:eastAsia="ru-RU"/>
        </w:rPr>
        <w:t>, на основании данных государственных информационных систем, в том числе с использованием единой системы межведомственного электронного взаимодейс</w:t>
      </w:r>
      <w:r>
        <w:rPr>
          <w:sz w:val="28"/>
          <w:szCs w:val="28"/>
          <w:lang w:eastAsia="ru-RU"/>
        </w:rPr>
        <w:t>твия (при наличии технической возможности).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2.2.</w:t>
      </w:r>
      <w:proofErr w:type="gramStart"/>
      <w:r>
        <w:rPr>
          <w:sz w:val="28"/>
          <w:szCs w:val="28"/>
          <w:lang w:eastAsia="ru-RU"/>
        </w:rPr>
        <w:t>2.Путем</w:t>
      </w:r>
      <w:proofErr w:type="gramEnd"/>
      <w:r>
        <w:rPr>
          <w:sz w:val="28"/>
          <w:szCs w:val="28"/>
          <w:lang w:eastAsia="ru-RU"/>
        </w:rPr>
        <w:t xml:space="preserve">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(при отсутствии технической возможности).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3.П</w:t>
      </w:r>
      <w:r>
        <w:rPr>
          <w:sz w:val="28"/>
          <w:szCs w:val="28"/>
          <w:lang w:eastAsia="ru-RU"/>
        </w:rPr>
        <w:t>ри</w:t>
      </w:r>
      <w:proofErr w:type="gramEnd"/>
      <w:r>
        <w:rPr>
          <w:sz w:val="28"/>
          <w:szCs w:val="28"/>
          <w:lang w:eastAsia="ru-RU"/>
        </w:rPr>
        <w:t xml:space="preserve"> отсутствии технической возможности в целях проведения Уполномоченным органом проверки на соответствие требованиям, указанным в пункте 2.1 настоящего Порядка, Главный распорядитель в течение 5 рабочих дней после дня окончания приема заявок запрашивает в </w:t>
      </w:r>
      <w:r>
        <w:rPr>
          <w:sz w:val="28"/>
          <w:szCs w:val="28"/>
          <w:lang w:eastAsia="ru-RU"/>
        </w:rPr>
        <w:t>порядке межведомственного информационного взаимодействия в соответствии с требованиями законодательства Российской Федерации, а также с помощью информационных систем: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1.Сведения</w:t>
      </w:r>
      <w:proofErr w:type="gramEnd"/>
      <w:r>
        <w:rPr>
          <w:sz w:val="28"/>
          <w:szCs w:val="28"/>
          <w:lang w:eastAsia="ru-RU"/>
        </w:rPr>
        <w:t>, подтверждающие отсутствие задолженности по страховым взносам (в Фонде пен</w:t>
      </w:r>
      <w:r>
        <w:rPr>
          <w:sz w:val="28"/>
          <w:szCs w:val="28"/>
          <w:lang w:eastAsia="ru-RU"/>
        </w:rPr>
        <w:t>сионного и социального страхования Российской Федерации).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2.3.2.Сведения, что Участник отбора,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</w:t>
      </w:r>
      <w:r>
        <w:rPr>
          <w:sz w:val="28"/>
          <w:szCs w:val="28"/>
          <w:lang w:eastAsia="ru-RU"/>
        </w:rPr>
        <w:t>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</w:t>
      </w:r>
      <w:r>
        <w:rPr>
          <w:sz w:val="28"/>
          <w:szCs w:val="28"/>
          <w:lang w:eastAsia="ru-RU"/>
        </w:rPr>
        <w:t>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 (в Федеральной налоговой службе Российской Федерации).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3.Сведения</w:t>
      </w:r>
      <w:proofErr w:type="gramEnd"/>
      <w:r>
        <w:rPr>
          <w:sz w:val="28"/>
          <w:szCs w:val="28"/>
          <w:lang w:eastAsia="ru-RU"/>
        </w:rPr>
        <w:t>, что Участник отбора,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 (на официальном сайте Федеральной службы по ф</w:t>
      </w:r>
      <w:r>
        <w:rPr>
          <w:sz w:val="28"/>
          <w:szCs w:val="28"/>
          <w:lang w:eastAsia="ru-RU"/>
        </w:rPr>
        <w:t>инансовому мониторингу (</w:t>
      </w:r>
      <w:proofErr w:type="spellStart"/>
      <w:r>
        <w:rPr>
          <w:sz w:val="28"/>
          <w:szCs w:val="28"/>
          <w:lang w:eastAsia="ru-RU"/>
        </w:rPr>
        <w:t>Росфинмониторинг</w:t>
      </w:r>
      <w:proofErr w:type="spellEnd"/>
      <w:r>
        <w:rPr>
          <w:sz w:val="28"/>
          <w:szCs w:val="28"/>
          <w:lang w:eastAsia="ru-RU"/>
        </w:rPr>
        <w:t>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4.Сведения</w:t>
      </w:r>
      <w:proofErr w:type="gramEnd"/>
      <w:r>
        <w:rPr>
          <w:sz w:val="28"/>
          <w:szCs w:val="28"/>
          <w:lang w:eastAsia="ru-RU"/>
        </w:rPr>
        <w:t>, что Участник отбора,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</w:t>
      </w:r>
      <w:r>
        <w:rPr>
          <w:sz w:val="28"/>
          <w:szCs w:val="28"/>
          <w:lang w:eastAsia="ru-RU"/>
        </w:rPr>
        <w:t>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(на официальном сайте Федеральной службы по финансовому мониторингу</w:t>
      </w:r>
      <w:r>
        <w:rPr>
          <w:sz w:val="28"/>
          <w:szCs w:val="28"/>
          <w:lang w:eastAsia="ru-RU"/>
        </w:rPr>
        <w:t xml:space="preserve"> (</w:t>
      </w:r>
      <w:proofErr w:type="spellStart"/>
      <w:r>
        <w:rPr>
          <w:sz w:val="28"/>
          <w:szCs w:val="28"/>
          <w:lang w:eastAsia="ru-RU"/>
        </w:rPr>
        <w:t>Росфинмониторинг</w:t>
      </w:r>
      <w:proofErr w:type="spellEnd"/>
      <w:r>
        <w:rPr>
          <w:sz w:val="28"/>
          <w:szCs w:val="28"/>
          <w:lang w:eastAsia="ru-RU"/>
        </w:rPr>
        <w:t>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5.Сведения</w:t>
      </w:r>
      <w:proofErr w:type="gramEnd"/>
      <w:r>
        <w:rPr>
          <w:sz w:val="28"/>
          <w:szCs w:val="28"/>
          <w:lang w:eastAsia="ru-RU"/>
        </w:rPr>
        <w:t>, что Участник отбора, Получатель субсидии не является иностранным агентом в соответствии с Федеральным законом от 14.07.2022                       № 255-ФЗ «О контроле за деятельностью лиц, находящихся под иностранным вл</w:t>
      </w:r>
      <w:r>
        <w:rPr>
          <w:sz w:val="28"/>
          <w:szCs w:val="28"/>
          <w:lang w:eastAsia="ru-RU"/>
        </w:rPr>
        <w:t>иянием» (на официальном сайте Министерства юстиции Российской Федерации).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6.Сведения</w:t>
      </w:r>
      <w:proofErr w:type="gramEnd"/>
      <w:r>
        <w:rPr>
          <w:sz w:val="28"/>
          <w:szCs w:val="28"/>
          <w:lang w:eastAsia="ru-RU"/>
        </w:rPr>
        <w:t>, что в отношении Участника отбора, Получателя субсидии не введена процедура банкротства (Единый федеральный реестр сведений                                о банкротств</w:t>
      </w:r>
      <w:r>
        <w:rPr>
          <w:sz w:val="28"/>
          <w:szCs w:val="28"/>
          <w:lang w:eastAsia="ru-RU"/>
        </w:rPr>
        <w:t>е).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2.3.</w:t>
      </w:r>
      <w:proofErr w:type="gramStart"/>
      <w:r>
        <w:rPr>
          <w:sz w:val="28"/>
          <w:szCs w:val="28"/>
          <w:lang w:eastAsia="ru-RU"/>
        </w:rPr>
        <w:t>7.Сведения</w:t>
      </w:r>
      <w:proofErr w:type="gramEnd"/>
      <w:r>
        <w:rPr>
          <w:sz w:val="28"/>
          <w:szCs w:val="28"/>
          <w:lang w:eastAsia="ru-RU"/>
        </w:rPr>
        <w:t xml:space="preserve">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</w:t>
      </w:r>
      <w:r>
        <w:rPr>
          <w:sz w:val="28"/>
          <w:szCs w:val="28"/>
          <w:lang w:eastAsia="ru-RU"/>
        </w:rPr>
        <w:t>ии) Участника отбора, Получателя субсидии (на официальном сайте Федеральной налоговой службы Российской Федерации);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8.Выписку</w:t>
      </w:r>
      <w:proofErr w:type="gramEnd"/>
      <w:r>
        <w:rPr>
          <w:sz w:val="28"/>
          <w:szCs w:val="28"/>
          <w:lang w:eastAsia="ru-RU"/>
        </w:rPr>
        <w:t xml:space="preserve"> из Единого государственного реестра юридических лиц (в Федеральной налоговой службе Российской Федерации).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9.Сведения</w:t>
      </w:r>
      <w:proofErr w:type="gramEnd"/>
      <w:r>
        <w:rPr>
          <w:sz w:val="28"/>
          <w:szCs w:val="28"/>
          <w:lang w:eastAsia="ru-RU"/>
        </w:rPr>
        <w:t xml:space="preserve"> об о</w:t>
      </w:r>
      <w:r>
        <w:rPr>
          <w:sz w:val="28"/>
          <w:szCs w:val="28"/>
          <w:lang w:eastAsia="ru-RU"/>
        </w:rPr>
        <w:t>тсутствии просроченной задолженности по возврату в бюджет города Нефтеюганска,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</w:t>
      </w:r>
      <w:r>
        <w:rPr>
          <w:sz w:val="28"/>
          <w:szCs w:val="28"/>
          <w:lang w:eastAsia="ru-RU"/>
        </w:rPr>
        <w:t xml:space="preserve"> по денежным обязательствам перед бюджетом города Нефтеюганска (в департаменте финансов администрации города Нефтеюганска).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proofErr w:type="gramStart"/>
      <w:r>
        <w:rPr>
          <w:sz w:val="28"/>
          <w:szCs w:val="28"/>
          <w:lang w:eastAsia="ru-RU"/>
        </w:rPr>
        <w:t>10.Сведения</w:t>
      </w:r>
      <w:proofErr w:type="gramEnd"/>
      <w:r>
        <w:rPr>
          <w:sz w:val="28"/>
          <w:szCs w:val="28"/>
          <w:lang w:eastAsia="ru-RU"/>
        </w:rPr>
        <w:t>, подтверждающие отсутствие выплат из средств бюджета города Нефтеюганска, из которого планируется предоставление суб</w:t>
      </w:r>
      <w:r>
        <w:rPr>
          <w:sz w:val="28"/>
          <w:szCs w:val="28"/>
          <w:lang w:eastAsia="ru-RU"/>
        </w:rPr>
        <w:t>сидии, на основании иных муниципальных правовых актов на цели, установленные пунктом 1.3 настоящего Порядка (в департаменте финансов администрации города Нефтеюганска).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2.4.В случае отсутствия технической возмо</w:t>
      </w:r>
      <w:r>
        <w:rPr>
          <w:sz w:val="28"/>
          <w:szCs w:val="28"/>
          <w:lang w:eastAsia="ru-RU"/>
        </w:rPr>
        <w:t>жности получения сведений, указанных в подпункте 2.3.1 пункта 2.3 настоящего Порядка, в порядке межведомственного информационного взаимодействия Главный распорядитель направляет письменные запросы в органы, уполномоченные на предоставление данных сведений.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2.5.Перечень документов, представляемых для получения субсидии в целях подтверждения соответствия требованиям указанным в пункте 2.1 настоящего Порядка, предоставляются в составе заявки, в сроки, указанные в объявлении о проведении отбора, и формируются в</w:t>
      </w:r>
      <w:r>
        <w:rPr>
          <w:sz w:val="28"/>
          <w:szCs w:val="28"/>
          <w:lang w:eastAsia="ru-RU"/>
        </w:rPr>
        <w:t xml:space="preserve"> электронной форме посредством заполнения соответствующих экранных форм веб-интерфейса ГИИС «Электронный бюджет» и представления в ГИИС «Электронный бюджет» электронных копий документов (документов на бумажном носителе, преобразованных в электронную форму </w:t>
      </w:r>
      <w:r>
        <w:rPr>
          <w:sz w:val="28"/>
          <w:szCs w:val="28"/>
          <w:lang w:eastAsia="ru-RU"/>
        </w:rPr>
        <w:t>путем сканирования) и материалов, представление которых предусмотрено в объявлении о проведении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6.Участник</w:t>
      </w:r>
      <w:proofErr w:type="gramEnd"/>
      <w:r>
        <w:rPr>
          <w:sz w:val="28"/>
          <w:szCs w:val="28"/>
          <w:lang w:eastAsia="ru-RU"/>
        </w:rPr>
        <w:t xml:space="preserve"> отбора, Получатель субсидии несет полную ответственность, предусмотренную законодательством Российской Федерации, за достоверность представ</w:t>
      </w:r>
      <w:r>
        <w:rPr>
          <w:sz w:val="28"/>
          <w:szCs w:val="28"/>
          <w:lang w:eastAsia="ru-RU"/>
        </w:rPr>
        <w:t>ленных документов для участия в отборе.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7.При</w:t>
      </w:r>
      <w:proofErr w:type="gramEnd"/>
      <w:r>
        <w:rPr>
          <w:sz w:val="28"/>
          <w:szCs w:val="28"/>
          <w:lang w:eastAsia="ru-RU"/>
        </w:rPr>
        <w:t xml:space="preserve"> проведении отбора в ГИИС «Электронный бюджет» заявка и приложенные к нему документы должны соответствовать следующим требованиям: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</w:t>
      </w:r>
      <w:proofErr w:type="gramStart"/>
      <w:r>
        <w:rPr>
          <w:sz w:val="28"/>
          <w:szCs w:val="28"/>
          <w:lang w:eastAsia="ru-RU"/>
        </w:rPr>
        <w:t>1.З</w:t>
      </w:r>
      <w:r>
        <w:rPr>
          <w:sz w:val="28"/>
          <w:szCs w:val="28"/>
          <w:lang w:eastAsia="ru-RU"/>
        </w:rPr>
        <w:t>аявка</w:t>
      </w:r>
      <w:proofErr w:type="gramEnd"/>
      <w:r>
        <w:rPr>
          <w:sz w:val="28"/>
          <w:szCs w:val="28"/>
          <w:lang w:eastAsia="ru-RU"/>
        </w:rPr>
        <w:t xml:space="preserve"> должна подписана усиленной квалифицированной электронной подписью руководителя Участника отбора, Получателя субсидии или уполномоченного им лица.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</w:t>
      </w:r>
      <w:proofErr w:type="gramStart"/>
      <w:r>
        <w:rPr>
          <w:sz w:val="28"/>
          <w:szCs w:val="28"/>
          <w:lang w:eastAsia="ru-RU"/>
        </w:rPr>
        <w:t>2.Электронные</w:t>
      </w:r>
      <w:proofErr w:type="gramEnd"/>
      <w:r>
        <w:rPr>
          <w:sz w:val="28"/>
          <w:szCs w:val="28"/>
          <w:lang w:eastAsia="ru-RU"/>
        </w:rPr>
        <w:t xml:space="preserve"> копии документов и материалы должны иметь распространенный открытый формат.</w:t>
      </w:r>
    </w:p>
    <w:p w:rsidR="00DC2220" w:rsidRDefault="00720160">
      <w:pPr>
        <w:ind w:firstLine="709"/>
        <w:jc w:val="both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lastRenderedPageBreak/>
        <w:t>2.8.Главн</w:t>
      </w:r>
      <w:r>
        <w:rPr>
          <w:sz w:val="28"/>
          <w:szCs w:val="28"/>
          <w:lang w:eastAsia="ru-RU"/>
        </w:rPr>
        <w:t xml:space="preserve">ый распорядитель в целях подтверждения соответствия Участника отбора, Получателя субсидии установленным требованиям не вправе требовать от Участника отбора, Получателя субсидии представления документов и информации при наличии соответствующей информации в </w:t>
      </w:r>
      <w:r>
        <w:rPr>
          <w:sz w:val="28"/>
          <w:szCs w:val="28"/>
          <w:lang w:eastAsia="ru-RU"/>
        </w:rPr>
        <w:t>государственных информационных системах, доступ к которым у Главного распорядителя имеется в рамках межведомственного электронного взаимодействия, за исключением случая, если Участник отбора, Получатель субсидии представит документы и информацию Главному р</w:t>
      </w:r>
      <w:r>
        <w:rPr>
          <w:sz w:val="28"/>
          <w:szCs w:val="28"/>
          <w:lang w:eastAsia="ru-RU"/>
        </w:rPr>
        <w:t>аспорядителю по собственной инициативе.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9.Главный</w:t>
      </w:r>
      <w:proofErr w:type="gramEnd"/>
      <w:r>
        <w:rPr>
          <w:sz w:val="28"/>
          <w:szCs w:val="28"/>
          <w:lang w:eastAsia="ru-RU"/>
        </w:rPr>
        <w:t xml:space="preserve"> распорядитель в сроки, установленные в пункте 2.3 настоящего Порядка, запрашивает у структурных подразделений администрации города Нефтеюганска - главных распорядителей бюджетных средств: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proofErr w:type="gramStart"/>
      <w:r>
        <w:rPr>
          <w:sz w:val="28"/>
          <w:szCs w:val="28"/>
          <w:lang w:eastAsia="ru-RU"/>
        </w:rPr>
        <w:t>1.Сведения</w:t>
      </w:r>
      <w:proofErr w:type="gramEnd"/>
      <w:r>
        <w:rPr>
          <w:sz w:val="28"/>
          <w:szCs w:val="28"/>
          <w:lang w:eastAsia="ru-RU"/>
        </w:rPr>
        <w:t xml:space="preserve"> о</w:t>
      </w:r>
      <w:r>
        <w:rPr>
          <w:sz w:val="28"/>
          <w:szCs w:val="28"/>
          <w:lang w:eastAsia="ru-RU"/>
        </w:rPr>
        <w:t xml:space="preserve"> наличии либо отсутствии просроченной задолженности по возврату в бюджет города Нефтеюганска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города Нефтею</w:t>
      </w:r>
      <w:r>
        <w:rPr>
          <w:sz w:val="28"/>
          <w:szCs w:val="28"/>
          <w:lang w:eastAsia="ru-RU"/>
        </w:rPr>
        <w:t>ганска.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proofErr w:type="gramStart"/>
      <w:r>
        <w:rPr>
          <w:sz w:val="28"/>
          <w:szCs w:val="28"/>
          <w:lang w:eastAsia="ru-RU"/>
        </w:rPr>
        <w:t>2.Сведения</w:t>
      </w:r>
      <w:proofErr w:type="gramEnd"/>
      <w:r>
        <w:rPr>
          <w:sz w:val="28"/>
          <w:szCs w:val="28"/>
          <w:lang w:eastAsia="ru-RU"/>
        </w:rPr>
        <w:t>, подтверждающие отсутствие выплат из средств бюджета города Нефтеюганска на основании иных нормативных правовых актов или муниципальных правовых актов на цели, установленные настоящим Порядком.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10.Основания</w:t>
      </w:r>
      <w:proofErr w:type="gramEnd"/>
      <w:r>
        <w:rPr>
          <w:sz w:val="28"/>
          <w:szCs w:val="28"/>
          <w:lang w:eastAsia="ru-RU"/>
        </w:rPr>
        <w:t xml:space="preserve"> для отказа Участнику отб</w:t>
      </w:r>
      <w:r>
        <w:rPr>
          <w:sz w:val="28"/>
          <w:szCs w:val="28"/>
          <w:lang w:eastAsia="ru-RU"/>
        </w:rPr>
        <w:t>ора, Получателю субсидии в предоставлении субсидии: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1.Участник</w:t>
      </w:r>
      <w:proofErr w:type="gramEnd"/>
      <w:r>
        <w:rPr>
          <w:sz w:val="28"/>
          <w:szCs w:val="28"/>
          <w:lang w:eastAsia="ru-RU"/>
        </w:rPr>
        <w:t xml:space="preserve"> отбора, Получатель субсидии не соответствует требованиям, установленным в пункте 2.1 настоящего Порядка.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2.Непредоставление</w:t>
      </w:r>
      <w:proofErr w:type="gramEnd"/>
      <w:r>
        <w:rPr>
          <w:sz w:val="28"/>
          <w:szCs w:val="28"/>
          <w:lang w:eastAsia="ru-RU"/>
        </w:rPr>
        <w:t xml:space="preserve"> (предоставление не в полном объеме) документов, указанных в</w:t>
      </w:r>
      <w:r>
        <w:rPr>
          <w:sz w:val="28"/>
          <w:szCs w:val="28"/>
          <w:lang w:eastAsia="ru-RU"/>
        </w:rPr>
        <w:t xml:space="preserve"> объявлении о проведении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3.Несоответствие</w:t>
      </w:r>
      <w:proofErr w:type="gramEnd"/>
      <w:r>
        <w:rPr>
          <w:sz w:val="28"/>
          <w:szCs w:val="28"/>
          <w:lang w:eastAsia="ru-RU"/>
        </w:rPr>
        <w:t xml:space="preserve"> представленных Участником отбора заявки и документов требованиям, установленным в объявлении о проведении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4.Предоставление</w:t>
      </w:r>
      <w:proofErr w:type="gramEnd"/>
      <w:r>
        <w:rPr>
          <w:sz w:val="28"/>
          <w:szCs w:val="28"/>
          <w:lang w:eastAsia="ru-RU"/>
        </w:rPr>
        <w:t xml:space="preserve"> недостоверной информации Участником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</w:t>
      </w:r>
      <w:proofErr w:type="gramStart"/>
      <w:r>
        <w:rPr>
          <w:sz w:val="28"/>
          <w:szCs w:val="28"/>
          <w:lang w:eastAsia="ru-RU"/>
        </w:rPr>
        <w:t>5.Подача</w:t>
      </w:r>
      <w:proofErr w:type="gramEnd"/>
      <w:r>
        <w:rPr>
          <w:sz w:val="28"/>
          <w:szCs w:val="28"/>
          <w:lang w:eastAsia="ru-RU"/>
        </w:rPr>
        <w:t xml:space="preserve"> заявки </w:t>
      </w:r>
      <w:r>
        <w:rPr>
          <w:sz w:val="28"/>
          <w:szCs w:val="28"/>
          <w:lang w:eastAsia="ru-RU"/>
        </w:rPr>
        <w:t>Участником отбора на участие в отборе после даты окончания приема заявок, установленной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объявлении о проведении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11.Общая</w:t>
      </w:r>
      <w:proofErr w:type="gramEnd"/>
      <w:r>
        <w:rPr>
          <w:sz w:val="28"/>
          <w:szCs w:val="28"/>
          <w:lang w:eastAsia="ru-RU"/>
        </w:rPr>
        <w:t xml:space="preserve"> сумма субсидии определяется решением Думы города Нефтеюганска о бюджете на соответствующий финансовый год и плановый период</w:t>
      </w:r>
      <w:r>
        <w:rPr>
          <w:sz w:val="28"/>
          <w:szCs w:val="28"/>
          <w:lang w:eastAsia="ru-RU"/>
        </w:rPr>
        <w:t xml:space="preserve"> и указывается в объявлении о проведении отбора.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12.Условия</w:t>
      </w:r>
      <w:proofErr w:type="gramEnd"/>
      <w:r>
        <w:rPr>
          <w:sz w:val="28"/>
          <w:szCs w:val="28"/>
          <w:lang w:eastAsia="ru-RU"/>
        </w:rPr>
        <w:t xml:space="preserve"> и порядок заключения между Главным распорядителем и Получателем субсидии соглашения о предоставлении субсидии (далее – Соглашение):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1.Субсидия</w:t>
      </w:r>
      <w:proofErr w:type="gramEnd"/>
      <w:r>
        <w:rPr>
          <w:sz w:val="28"/>
          <w:szCs w:val="28"/>
          <w:lang w:eastAsia="ru-RU"/>
        </w:rPr>
        <w:t xml:space="preserve"> предоставляется на основании Соглашения, закл</w:t>
      </w:r>
      <w:r>
        <w:rPr>
          <w:sz w:val="28"/>
          <w:szCs w:val="28"/>
          <w:lang w:eastAsia="ru-RU"/>
        </w:rPr>
        <w:t>ючаемого между Получателем субсидии и Главным распорядителем на основании приказа Главного распорядителя о предоставлении субсидии в течение 10 рабочих дней после его подписания в следующем размере: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1)размер субсидии составляет разницу между стоимостью реа</w:t>
      </w:r>
      <w:r>
        <w:rPr>
          <w:sz w:val="28"/>
          <w:szCs w:val="28"/>
          <w:lang w:eastAsia="ru-RU"/>
        </w:rPr>
        <w:t>лизации проекта СОНКО и финансового вклада СОНКО, указанного в проекте СОНКО;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2)при превышении стоимости реализации проекта СОНКО над общим объемом бюджетных средств, доведенных в установленном порядке на </w:t>
      </w:r>
      <w:r>
        <w:rPr>
          <w:sz w:val="28"/>
          <w:szCs w:val="28"/>
          <w:lang w:eastAsia="ru-RU"/>
        </w:rPr>
        <w:lastRenderedPageBreak/>
        <w:t>соответствующие цели, указанные в пункте 1.3 насто</w:t>
      </w:r>
      <w:r>
        <w:rPr>
          <w:sz w:val="28"/>
          <w:szCs w:val="28"/>
          <w:lang w:eastAsia="ru-RU"/>
        </w:rPr>
        <w:t>ящего Порядка, субсидия для i получателя субсидии рассчитывается по следующей формуле: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С(i)=C х П(i</w:t>
      </w:r>
      <w:proofErr w:type="gramStart"/>
      <w:r>
        <w:rPr>
          <w:sz w:val="28"/>
          <w:szCs w:val="28"/>
          <w:lang w:eastAsia="ru-RU"/>
        </w:rPr>
        <w:t>) :</w:t>
      </w:r>
      <w:proofErr w:type="gramEnd"/>
      <w:r>
        <w:rPr>
          <w:sz w:val="28"/>
          <w:szCs w:val="28"/>
          <w:lang w:eastAsia="ru-RU"/>
        </w:rPr>
        <w:t xml:space="preserve"> ∑(</w:t>
      </w:r>
      <w:proofErr w:type="spellStart"/>
      <w:r>
        <w:rPr>
          <w:sz w:val="28"/>
          <w:szCs w:val="28"/>
          <w:lang w:eastAsia="ru-RU"/>
        </w:rPr>
        <w:t>Пi</w:t>
      </w:r>
      <w:proofErr w:type="spellEnd"/>
      <w:r>
        <w:rPr>
          <w:sz w:val="28"/>
          <w:szCs w:val="28"/>
          <w:lang w:eastAsia="ru-RU"/>
        </w:rPr>
        <w:t>), где: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С(i) - размер субсидии i получателя субсидии;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- общий объем бюджетных средств, доведенных в установленном порядке на соответствующие цели;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П(i) - размер запрашиваемой суммы i получателя субсидии;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∑(</w:t>
      </w:r>
      <w:proofErr w:type="spellStart"/>
      <w:r>
        <w:rPr>
          <w:sz w:val="28"/>
          <w:szCs w:val="28"/>
          <w:lang w:eastAsia="ru-RU"/>
        </w:rPr>
        <w:t>Пi</w:t>
      </w:r>
      <w:proofErr w:type="spellEnd"/>
      <w:r>
        <w:rPr>
          <w:sz w:val="28"/>
          <w:szCs w:val="28"/>
          <w:lang w:eastAsia="ru-RU"/>
        </w:rPr>
        <w:t>) -  общая запрашиваемая сумма получателей субсидии.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2.12.2.Соглашение заключается в соответствии с типовой формой, утвержденной приказом департамента финансов администрации города Нефтеюганска о</w:t>
      </w:r>
      <w:r>
        <w:rPr>
          <w:sz w:val="28"/>
          <w:szCs w:val="28"/>
          <w:lang w:eastAsia="ru-RU"/>
        </w:rPr>
        <w:t>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</w:t>
      </w:r>
      <w:r>
        <w:rPr>
          <w:sz w:val="28"/>
          <w:szCs w:val="28"/>
          <w:lang w:eastAsia="ru-RU"/>
        </w:rPr>
        <w:t>телям товаров, работ, услуг, иным некоммерческим организациям, не являющимся муниципальными учреждениями», которое также должно содержать следующие положения: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-условие о согласовании новых условий Соглашения или о расторжении Соглашения при </w:t>
      </w:r>
      <w:proofErr w:type="spellStart"/>
      <w:r>
        <w:rPr>
          <w:sz w:val="28"/>
          <w:szCs w:val="28"/>
          <w:lang w:eastAsia="ru-RU"/>
        </w:rPr>
        <w:t>недостижении</w:t>
      </w:r>
      <w:proofErr w:type="spellEnd"/>
      <w:r>
        <w:rPr>
          <w:sz w:val="28"/>
          <w:szCs w:val="28"/>
          <w:lang w:eastAsia="ru-RU"/>
        </w:rPr>
        <w:t xml:space="preserve"> со</w:t>
      </w:r>
      <w:r>
        <w:rPr>
          <w:sz w:val="28"/>
          <w:szCs w:val="28"/>
          <w:lang w:eastAsia="ru-RU"/>
        </w:rPr>
        <w:t>гласия по новым условиям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-согласие Получателя субсидии</w:t>
      </w:r>
      <w:r>
        <w:rPr>
          <w:sz w:val="28"/>
          <w:szCs w:val="28"/>
          <w:lang w:eastAsia="ru-RU"/>
        </w:rPr>
        <w:t xml:space="preserve">, а также лиц, получающих средства на основании договоров, заключенных с Получателем субсидии, на осуществление в отношении их проверок Главным распорядителем соблюдения порядка и условий предоставления субсидии, в том числе в части достижения результатов </w:t>
      </w:r>
      <w:r>
        <w:rPr>
          <w:sz w:val="28"/>
          <w:szCs w:val="28"/>
          <w:lang w:eastAsia="ru-RU"/>
        </w:rPr>
        <w:t>предоставления субсидии, а также проверок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3.Получа</w:t>
      </w:r>
      <w:r>
        <w:rPr>
          <w:sz w:val="28"/>
          <w:szCs w:val="28"/>
          <w:lang w:eastAsia="ru-RU"/>
        </w:rPr>
        <w:t>тель</w:t>
      </w:r>
      <w:proofErr w:type="gramEnd"/>
      <w:r>
        <w:rPr>
          <w:sz w:val="28"/>
          <w:szCs w:val="28"/>
          <w:lang w:eastAsia="ru-RU"/>
        </w:rPr>
        <w:t xml:space="preserve"> субсидии обеспечивает подписание Соглашения, дополнительного Соглашения к нему, в том числе дополнительного Соглашения о его расторжении в срок не позднее 5 рабочих дней с даты получения.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Соглашение заключается в форме электронного документа, номер Со</w:t>
      </w:r>
      <w:r>
        <w:rPr>
          <w:sz w:val="28"/>
          <w:szCs w:val="28"/>
          <w:lang w:eastAsia="ru-RU"/>
        </w:rPr>
        <w:t xml:space="preserve">глашения присваивается в государственной информационной системе Ханты-Мансийского автономного округа – Югры «Региональный электронный бюджет Югры» (далее – ГИС «Региональный электронный бюджет Югры») и подписывается усиленной квалифицированной электронной </w:t>
      </w:r>
      <w:r>
        <w:rPr>
          <w:sz w:val="28"/>
          <w:szCs w:val="28"/>
          <w:lang w:eastAsia="ru-RU"/>
        </w:rPr>
        <w:t>подписью.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4.Получатель</w:t>
      </w:r>
      <w:proofErr w:type="gramEnd"/>
      <w:r>
        <w:rPr>
          <w:sz w:val="28"/>
          <w:szCs w:val="28"/>
          <w:lang w:eastAsia="ru-RU"/>
        </w:rPr>
        <w:t xml:space="preserve"> субсидии, не исполнивший требования, установленные подпунктом 2.7 настоящего Порядка, признается уклонившимся от заключения Соглашения.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5.Внесение</w:t>
      </w:r>
      <w:proofErr w:type="gramEnd"/>
      <w:r>
        <w:rPr>
          <w:sz w:val="28"/>
          <w:szCs w:val="28"/>
          <w:lang w:eastAsia="ru-RU"/>
        </w:rPr>
        <w:t xml:space="preserve"> изменений в Соглашение осуществляется по инициативе Получателя субсидии и (</w:t>
      </w:r>
      <w:r>
        <w:rPr>
          <w:sz w:val="28"/>
          <w:szCs w:val="28"/>
          <w:lang w:eastAsia="ru-RU"/>
        </w:rPr>
        <w:t>или) Главным распорядителем (далее – стороны) путем заключения дополнительного Соглашения к Соглашению, которое является его неотъемлемой частью.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2.12.</w:t>
      </w:r>
      <w:proofErr w:type="gramStart"/>
      <w:r>
        <w:rPr>
          <w:sz w:val="28"/>
          <w:szCs w:val="28"/>
          <w:lang w:eastAsia="ru-RU"/>
        </w:rPr>
        <w:t>6.Расторжение</w:t>
      </w:r>
      <w:proofErr w:type="gramEnd"/>
      <w:r>
        <w:rPr>
          <w:sz w:val="28"/>
          <w:szCs w:val="28"/>
          <w:lang w:eastAsia="ru-RU"/>
        </w:rPr>
        <w:t xml:space="preserve"> Соглашения возможно при взаимном согласии сторон путем заключения Соглашения о расторжении </w:t>
      </w:r>
      <w:r>
        <w:rPr>
          <w:sz w:val="28"/>
          <w:szCs w:val="28"/>
          <w:lang w:eastAsia="ru-RU"/>
        </w:rPr>
        <w:t>Соглашения. Соглашение может быть расторгнуто в одностороннем порядке по инициативе Главного распорядителя в случае нарушения Получателем субсидии условий, установленных при предоставлении субсидии, выявленных по фактам проверок, проведенных Главным распор</w:t>
      </w:r>
      <w:r>
        <w:rPr>
          <w:sz w:val="28"/>
          <w:szCs w:val="28"/>
          <w:lang w:eastAsia="ru-RU"/>
        </w:rPr>
        <w:t>ядителем и органами муниципального финансового контроля.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7.При</w:t>
      </w:r>
      <w:proofErr w:type="gramEnd"/>
      <w:r>
        <w:rPr>
          <w:sz w:val="28"/>
          <w:szCs w:val="28"/>
          <w:lang w:eastAsia="ru-RU"/>
        </w:rPr>
        <w:t xml:space="preserve">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</w:t>
      </w:r>
      <w:r>
        <w:rPr>
          <w:sz w:val="28"/>
          <w:szCs w:val="28"/>
          <w:lang w:eastAsia="ru-RU"/>
        </w:rPr>
        <w:t>ы лица в обязательстве с указанием в Соглашении юридического лица, являющегося правопреемником.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</w:t>
      </w:r>
      <w:proofErr w:type="gramStart"/>
      <w:r>
        <w:rPr>
          <w:sz w:val="28"/>
          <w:szCs w:val="28"/>
          <w:lang w:eastAsia="ru-RU"/>
        </w:rPr>
        <w:t>8.При</w:t>
      </w:r>
      <w:proofErr w:type="gramEnd"/>
      <w:r>
        <w:rPr>
          <w:sz w:val="28"/>
          <w:szCs w:val="28"/>
          <w:lang w:eastAsia="ru-RU"/>
        </w:rPr>
        <w:t xml:space="preserve">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</w:t>
      </w:r>
      <w:r>
        <w:rPr>
          <w:sz w:val="28"/>
          <w:szCs w:val="28"/>
          <w:lang w:eastAsia="ru-RU"/>
        </w:rPr>
        <w:t>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</w:t>
      </w:r>
      <w:r>
        <w:rPr>
          <w:sz w:val="28"/>
          <w:szCs w:val="28"/>
          <w:lang w:eastAsia="ru-RU"/>
        </w:rPr>
        <w:t>е неиспользованного остатка субсидии в бюджет города Нефтеюганска.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13.Показателем</w:t>
      </w:r>
      <w:proofErr w:type="gramEnd"/>
      <w:r>
        <w:rPr>
          <w:sz w:val="28"/>
          <w:szCs w:val="28"/>
          <w:lang w:eastAsia="ru-RU"/>
        </w:rPr>
        <w:t xml:space="preserve">, необходимым для достижения результатов предоставления Субсидии на дату завершения срока действия Соглашения, является 100% реализация мероприятий, указанных в календарном </w:t>
      </w:r>
      <w:r>
        <w:rPr>
          <w:sz w:val="28"/>
          <w:szCs w:val="28"/>
          <w:lang w:eastAsia="ru-RU"/>
        </w:rPr>
        <w:t xml:space="preserve">плане по реализации мероприятий проекта СОНКО. 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14.Перечисление</w:t>
      </w:r>
      <w:proofErr w:type="gramEnd"/>
      <w:r>
        <w:rPr>
          <w:sz w:val="28"/>
          <w:szCs w:val="28"/>
          <w:lang w:eastAsia="ru-RU"/>
        </w:rPr>
        <w:t xml:space="preserve"> субсидии Получателю субсидии осуществляется на расчетные или корреспондентские счета, открытые Получателем субсидии в учреждениях Центрального банка Российской Федерации или кредитных орган</w:t>
      </w:r>
      <w:r>
        <w:rPr>
          <w:sz w:val="28"/>
          <w:szCs w:val="28"/>
          <w:lang w:eastAsia="ru-RU"/>
        </w:rPr>
        <w:t>изациях, если иное не установлено законодательством Российской Федерации, в соответствии с условиями Соглашения, в срок не позднее 7 рабочих дней с даты заключения Соглашения.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15.Результатом</w:t>
      </w:r>
      <w:proofErr w:type="gramEnd"/>
      <w:r>
        <w:rPr>
          <w:sz w:val="28"/>
          <w:szCs w:val="28"/>
          <w:lang w:eastAsia="ru-RU"/>
        </w:rPr>
        <w:t xml:space="preserve"> предоставления субсидии является реализация комплекса услуг, на</w:t>
      </w:r>
      <w:r>
        <w:rPr>
          <w:sz w:val="28"/>
          <w:szCs w:val="28"/>
          <w:lang w:eastAsia="ru-RU"/>
        </w:rPr>
        <w:t>правленных на: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проведение официальных спортивных мероприятий;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проведение официальных физкультурных (физкультурно-оздоровительных) мероприятий;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проведение спортивно-оздоровительной работы по развитию физической к</w:t>
      </w:r>
      <w:r>
        <w:rPr>
          <w:sz w:val="28"/>
          <w:szCs w:val="28"/>
          <w:lang w:eastAsia="ru-RU"/>
        </w:rPr>
        <w:t>ультуры и спорта среди различных групп населения;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-обеспечение доступа к объектам спорта;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-проведение занятий физкультурно-спортивной направленности по месту проживания граждан;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-организацию и проведение физкультурных и спортивных мероприятий в рамках Всероссийского физкультурно-спортивного комплекса «Готов к труду и обороне» (ГТО) (за исключением тестирования выполнения нормативов испытаний комплекса ГТО);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-пропаганду физической </w:t>
      </w:r>
      <w:r>
        <w:rPr>
          <w:sz w:val="28"/>
          <w:szCs w:val="28"/>
          <w:lang w:eastAsia="ru-RU"/>
        </w:rPr>
        <w:t>культуры, спорта и здорового образа жизни;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-организацию и обеспечение экспериментальной и инновационной деятельности в области физической культуры и спорта.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Показателем, необходимым для достижения результатов предоставления субсидии на дату завершения срок</w:t>
      </w:r>
      <w:r>
        <w:rPr>
          <w:sz w:val="28"/>
          <w:szCs w:val="28"/>
          <w:lang w:eastAsia="ru-RU"/>
        </w:rPr>
        <w:t>а действия соглашения, является 100% реализация мероприятий, указанных в календарном плане по реализации мероприятий проекта СОНКО.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16.Направления</w:t>
      </w:r>
      <w:proofErr w:type="gramEnd"/>
      <w:r>
        <w:rPr>
          <w:sz w:val="28"/>
          <w:szCs w:val="28"/>
          <w:lang w:eastAsia="ru-RU"/>
        </w:rPr>
        <w:t xml:space="preserve"> расходов, источником финансового обеспечения которых является субсидия: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1.Оплата</w:t>
      </w:r>
      <w:proofErr w:type="gramEnd"/>
      <w:r>
        <w:rPr>
          <w:sz w:val="28"/>
          <w:szCs w:val="28"/>
          <w:lang w:eastAsia="ru-RU"/>
        </w:rPr>
        <w:t xml:space="preserve"> труда и начисления н</w:t>
      </w:r>
      <w:r>
        <w:rPr>
          <w:sz w:val="28"/>
          <w:szCs w:val="28"/>
          <w:lang w:eastAsia="ru-RU"/>
        </w:rPr>
        <w:t>а выплаты по оплате труда: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оплату труда лицам, непосредственно участвующим в реализации спортивных, физкультурных (физкультурно-оздоровительных) мероприятий (включая НДФЛ);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-выплаты физическим лицам за оказание ими услуг (выполнение работ) по </w:t>
      </w:r>
      <w:r>
        <w:rPr>
          <w:sz w:val="28"/>
          <w:szCs w:val="28"/>
          <w:lang w:eastAsia="ru-RU"/>
        </w:rPr>
        <w:t>гражданско-правовым договорам (включая НДФЛ);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-страховые взносы.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2.Офисные</w:t>
      </w:r>
      <w:proofErr w:type="gramEnd"/>
      <w:r>
        <w:rPr>
          <w:sz w:val="28"/>
          <w:szCs w:val="28"/>
          <w:lang w:eastAsia="ru-RU"/>
        </w:rPr>
        <w:t xml:space="preserve"> расходы на период реализации проекта СОНКО: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оплату коммунальных услуг;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программное обеспечение;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канцелярские и хозяйственные расходы, в том числе горюче-смазочные материалы;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-аренда нежилого помещения;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оплату услуг связи (почта, телефон, Интернет, мобильная связь).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3.Приобретение</w:t>
      </w:r>
      <w:proofErr w:type="gramEnd"/>
      <w:r>
        <w:rPr>
          <w:sz w:val="28"/>
          <w:szCs w:val="28"/>
          <w:lang w:eastAsia="ru-RU"/>
        </w:rPr>
        <w:t xml:space="preserve"> основных средств, аренда оборудования, ин</w:t>
      </w:r>
      <w:r>
        <w:rPr>
          <w:sz w:val="28"/>
          <w:szCs w:val="28"/>
          <w:lang w:eastAsia="ru-RU"/>
        </w:rPr>
        <w:t>вентаря и сопутствующие расходы.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4.Издательские</w:t>
      </w:r>
      <w:proofErr w:type="gramEnd"/>
      <w:r>
        <w:rPr>
          <w:sz w:val="28"/>
          <w:szCs w:val="28"/>
          <w:lang w:eastAsia="ru-RU"/>
        </w:rPr>
        <w:t xml:space="preserve">, полиграфические и сопутствующие расходы.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5.Расходы</w:t>
      </w:r>
      <w:proofErr w:type="gramEnd"/>
      <w:r>
        <w:rPr>
          <w:sz w:val="28"/>
          <w:szCs w:val="28"/>
          <w:lang w:eastAsia="ru-RU"/>
        </w:rPr>
        <w:t xml:space="preserve"> на оплату сувенирной продукции, подарков, цветов и иных расходных материалов, в том числе бутилированной воды.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</w:t>
      </w:r>
      <w:proofErr w:type="gramStart"/>
      <w:r>
        <w:rPr>
          <w:sz w:val="28"/>
          <w:szCs w:val="28"/>
          <w:lang w:eastAsia="ru-RU"/>
        </w:rPr>
        <w:t>6.Прочие</w:t>
      </w:r>
      <w:proofErr w:type="gramEnd"/>
      <w:r>
        <w:rPr>
          <w:sz w:val="28"/>
          <w:szCs w:val="28"/>
          <w:lang w:eastAsia="ru-RU"/>
        </w:rPr>
        <w:t xml:space="preserve"> расходы: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-транспортн</w:t>
      </w:r>
      <w:r>
        <w:rPr>
          <w:sz w:val="28"/>
          <w:szCs w:val="28"/>
          <w:lang w:eastAsia="ru-RU"/>
        </w:rPr>
        <w:t>ые расходы;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приобретение проездных документов;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содержание имущества, в том числе на проведение ремонтных работ для реализации проекта СОНКО;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за обслуживание банковских счетов, налоги и сборы; 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-расходы на оплату услуг по </w:t>
      </w:r>
      <w:r>
        <w:rPr>
          <w:sz w:val="28"/>
          <w:szCs w:val="28"/>
          <w:lang w:eastAsia="ru-RU"/>
        </w:rPr>
        <w:t>художественно-декорационному оформлению территорий, помещений, сценических площадок, написанию сценариев в связи с реализацией проекта СОНКО.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2.17.За счет средств субсидии запрещается приобретение получателями субсидии, а также иными юридическими лицами, п</w:t>
      </w:r>
      <w:r>
        <w:rPr>
          <w:sz w:val="28"/>
          <w:szCs w:val="28"/>
          <w:lang w:eastAsia="ru-RU"/>
        </w:rPr>
        <w:t>олучающими средства на основании договоров, заключенных с получателем субсидии,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</w:t>
      </w:r>
      <w:r>
        <w:rPr>
          <w:sz w:val="28"/>
          <w:szCs w:val="28"/>
          <w:lang w:eastAsia="ru-RU"/>
        </w:rPr>
        <w:t>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proofErr w:type="gramStart"/>
      <w:r>
        <w:rPr>
          <w:sz w:val="28"/>
          <w:szCs w:val="28"/>
          <w:lang w:eastAsia="ru-RU"/>
        </w:rPr>
        <w:t>18.Средства</w:t>
      </w:r>
      <w:proofErr w:type="gramEnd"/>
      <w:r>
        <w:rPr>
          <w:sz w:val="28"/>
          <w:szCs w:val="28"/>
          <w:lang w:eastAsia="ru-RU"/>
        </w:rPr>
        <w:t xml:space="preserve"> субсидии не могут быть использованы на: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-расходы, связанные с предпринима</w:t>
      </w:r>
      <w:r>
        <w:rPr>
          <w:sz w:val="28"/>
          <w:szCs w:val="28"/>
          <w:lang w:eastAsia="ru-RU"/>
        </w:rPr>
        <w:t>тельской деятельностью и оказание помощи коммерческим организациям;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-расходы, связанные с осуществлением деятельности, напрямую не связанной с реализацией проекта СОНКО;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поддержку политических партий и кампаний;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проведение митингов,</w:t>
      </w:r>
      <w:r>
        <w:rPr>
          <w:sz w:val="28"/>
          <w:szCs w:val="28"/>
          <w:lang w:eastAsia="ru-RU"/>
        </w:rPr>
        <w:t xml:space="preserve"> демонстраций, пикетов;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-расходы на приобретение алкогольных напитков и табачной продукции;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-уплату штрафов, пеней;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-размещение субсидии в срочных инструментах, включая депозиты (вклады).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19.По</w:t>
      </w:r>
      <w:proofErr w:type="gramEnd"/>
      <w:r>
        <w:rPr>
          <w:sz w:val="28"/>
          <w:szCs w:val="28"/>
          <w:lang w:eastAsia="ru-RU"/>
        </w:rPr>
        <w:t xml:space="preserve"> согласованию с Главным распорядителем Получатель субсидии вп</w:t>
      </w:r>
      <w:r>
        <w:rPr>
          <w:sz w:val="28"/>
          <w:szCs w:val="28"/>
          <w:lang w:eastAsia="ru-RU"/>
        </w:rPr>
        <w:t>раве перераспределять средства субсидии между направлениями затрат в соответствии со сметой расходов на реализацию проекта СОНКО.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proofErr w:type="gramStart"/>
      <w:r>
        <w:rPr>
          <w:sz w:val="28"/>
          <w:szCs w:val="28"/>
          <w:lang w:eastAsia="ru-RU"/>
        </w:rPr>
        <w:t>20.Получатель</w:t>
      </w:r>
      <w:proofErr w:type="gramEnd"/>
      <w:r>
        <w:rPr>
          <w:sz w:val="28"/>
          <w:szCs w:val="28"/>
          <w:lang w:eastAsia="ru-RU"/>
        </w:rPr>
        <w:t xml:space="preserve"> субсидии возвращает субсидию в бюджет города Нефтеюганска в случае: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</w:t>
      </w:r>
      <w:proofErr w:type="gramStart"/>
      <w:r>
        <w:rPr>
          <w:sz w:val="28"/>
          <w:szCs w:val="28"/>
          <w:lang w:eastAsia="ru-RU"/>
        </w:rPr>
        <w:t>1.Нарушения</w:t>
      </w:r>
      <w:proofErr w:type="gramEnd"/>
      <w:r>
        <w:rPr>
          <w:sz w:val="28"/>
          <w:szCs w:val="28"/>
          <w:lang w:eastAsia="ru-RU"/>
        </w:rPr>
        <w:t xml:space="preserve"> Получателем субсидии усло</w:t>
      </w:r>
      <w:r>
        <w:rPr>
          <w:sz w:val="28"/>
          <w:szCs w:val="28"/>
          <w:lang w:eastAsia="ru-RU"/>
        </w:rPr>
        <w:t xml:space="preserve">вий, установленных при предоставлении субсидии, выявленных в том числе по фактам проверок, проведенных Главным распорядителем бюджетных средств и органами муниципального финансового контроля, а также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 предоставлени</w:t>
      </w:r>
      <w:r>
        <w:rPr>
          <w:sz w:val="28"/>
          <w:szCs w:val="28"/>
          <w:lang w:eastAsia="ru-RU"/>
        </w:rPr>
        <w:t>я субсидии.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</w:t>
      </w:r>
      <w:proofErr w:type="gramStart"/>
      <w:r>
        <w:rPr>
          <w:sz w:val="28"/>
          <w:szCs w:val="28"/>
          <w:lang w:eastAsia="ru-RU"/>
        </w:rPr>
        <w:t>2.Расторжения</w:t>
      </w:r>
      <w:proofErr w:type="gramEnd"/>
      <w:r>
        <w:rPr>
          <w:sz w:val="28"/>
          <w:szCs w:val="28"/>
          <w:lang w:eastAsia="ru-RU"/>
        </w:rPr>
        <w:t xml:space="preserve"> Соглашения.</w:t>
      </w:r>
    </w:p>
    <w:p w:rsidR="00DC2220" w:rsidRDefault="00DC2220">
      <w:pPr>
        <w:ind w:firstLine="709"/>
        <w:jc w:val="both"/>
        <w:rPr>
          <w:sz w:val="28"/>
          <w:szCs w:val="28"/>
          <w:lang w:eastAsia="ru-RU"/>
        </w:rPr>
      </w:pP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3.Требования к отчетности, осуществлению контроля (мониторинга) за соблюдением условий и порядка предоставления субсидии и ответственности за их нарушение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3.1.В отношении Получателей субсидии осуществляются прове</w:t>
      </w:r>
      <w:r>
        <w:rPr>
          <w:sz w:val="28"/>
          <w:szCs w:val="28"/>
          <w:lang w:eastAsia="ru-RU"/>
        </w:rPr>
        <w:t>рки: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proofErr w:type="gramStart"/>
      <w:r>
        <w:rPr>
          <w:sz w:val="28"/>
          <w:szCs w:val="28"/>
          <w:lang w:eastAsia="ru-RU"/>
        </w:rPr>
        <w:t>1.Главным</w:t>
      </w:r>
      <w:proofErr w:type="gramEnd"/>
      <w:r>
        <w:rPr>
          <w:sz w:val="28"/>
          <w:szCs w:val="28"/>
          <w:lang w:eastAsia="ru-RU"/>
        </w:rPr>
        <w:t xml:space="preserve"> распорядителем в части соблюдения ими порядка и условий предоставления субсидий, в том числе в части достижения результатов их предоставления.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 распорядитель проводит мониторинг достижения результатов предоставления субсид</w:t>
      </w:r>
      <w:r>
        <w:rPr>
          <w:sz w:val="28"/>
          <w:szCs w:val="28"/>
          <w:lang w:eastAsia="ru-RU"/>
        </w:rPr>
        <w:t>ии исходя из достижения значений результатов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</w:t>
      </w:r>
      <w:r>
        <w:rPr>
          <w:sz w:val="28"/>
          <w:szCs w:val="28"/>
          <w:lang w:eastAsia="ru-RU"/>
        </w:rPr>
        <w:t xml:space="preserve"> в соответствии с 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</w:t>
      </w:r>
      <w:r>
        <w:rPr>
          <w:sz w:val="28"/>
          <w:szCs w:val="28"/>
          <w:lang w:eastAsia="ru-RU"/>
        </w:rPr>
        <w:t>роизводителям товаров, работ, услуг, утвержденным приказом Министерства финансов Российской Федерации от 27.04.2024 № 53-н.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</w:t>
      </w:r>
      <w:proofErr w:type="gramStart"/>
      <w:r>
        <w:rPr>
          <w:sz w:val="28"/>
          <w:szCs w:val="28"/>
          <w:lang w:eastAsia="ru-RU"/>
        </w:rPr>
        <w:t>2.Органами</w:t>
      </w:r>
      <w:proofErr w:type="gramEnd"/>
      <w:r>
        <w:rPr>
          <w:sz w:val="28"/>
          <w:szCs w:val="28"/>
          <w:lang w:eastAsia="ru-RU"/>
        </w:rPr>
        <w:t xml:space="preserve"> муниципального финансового контроля в соответствии со статьями 268.1 и  269.2  Бюджетного кодекса Российской Федераци</w:t>
      </w:r>
      <w:r>
        <w:rPr>
          <w:sz w:val="28"/>
          <w:szCs w:val="28"/>
          <w:lang w:eastAsia="ru-RU"/>
        </w:rPr>
        <w:t>и.</w:t>
      </w:r>
    </w:p>
    <w:p w:rsidR="00DC2220" w:rsidRDefault="00720160">
      <w:pPr>
        <w:ind w:firstLine="709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2.Получатель</w:t>
      </w:r>
      <w:proofErr w:type="gramEnd"/>
      <w:r>
        <w:rPr>
          <w:sz w:val="28"/>
          <w:szCs w:val="28"/>
          <w:lang w:eastAsia="ru-RU"/>
        </w:rPr>
        <w:t xml:space="preserve"> субсидии ежеквартально, не позднее 5 числа месяца, следующего за отчетным кварталом, в декабре текущего года – не позднее                   </w:t>
      </w:r>
      <w:r>
        <w:rPr>
          <w:sz w:val="28"/>
          <w:szCs w:val="28"/>
          <w:lang w:eastAsia="ru-RU"/>
        </w:rPr>
        <w:lastRenderedPageBreak/>
        <w:t>25 числа, представляет Главному распорядителю отчет о расходах, источником финансового обеспечения</w:t>
      </w:r>
      <w:r>
        <w:rPr>
          <w:sz w:val="28"/>
          <w:szCs w:val="28"/>
          <w:lang w:eastAsia="ru-RU"/>
        </w:rPr>
        <w:t xml:space="preserve"> которых является субсидия с приложением: 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1.Копий</w:t>
      </w:r>
      <w:proofErr w:type="gramEnd"/>
      <w:r>
        <w:rPr>
          <w:sz w:val="28"/>
          <w:szCs w:val="28"/>
          <w:lang w:eastAsia="ru-RU"/>
        </w:rPr>
        <w:t xml:space="preserve"> документов, подтверждающих произведенные расходы (договоры, акты выполненных работ, товарные накладные, счета, счета-фактуры, платёжные документы и т.д.), заверенные подписью руководителя             </w:t>
      </w:r>
      <w:r>
        <w:rPr>
          <w:sz w:val="28"/>
          <w:szCs w:val="28"/>
          <w:lang w:eastAsia="ru-RU"/>
        </w:rPr>
        <w:t xml:space="preserve">                   (в случае отсутствия руководителя, лицом его замещающим) и печатью организации (при наличии печати), иные документы, подтверждающие понесенные затраты, в соответствии с перечнем затрат, предусмотренных пунктом 2.16 настоящего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Порядка.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2.Документов</w:t>
      </w:r>
      <w:proofErr w:type="gramEnd"/>
      <w:r>
        <w:rPr>
          <w:sz w:val="28"/>
          <w:szCs w:val="28"/>
          <w:lang w:eastAsia="ru-RU"/>
        </w:rPr>
        <w:t xml:space="preserve">, подтверждающих полномочия лица на осуществление действий от имени организации, в случае отсутствия руководителя.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</w:t>
      </w:r>
      <w:proofErr w:type="gramStart"/>
      <w:r>
        <w:rPr>
          <w:sz w:val="28"/>
          <w:szCs w:val="28"/>
          <w:lang w:eastAsia="ru-RU"/>
        </w:rPr>
        <w:t>3.Фотографий</w:t>
      </w:r>
      <w:proofErr w:type="gramEnd"/>
      <w:r>
        <w:rPr>
          <w:sz w:val="28"/>
          <w:szCs w:val="28"/>
          <w:lang w:eastAsia="ru-RU"/>
        </w:rPr>
        <w:t xml:space="preserve"> о проведенных мероприятиях на бумажном носителе, либо в формате </w:t>
      </w:r>
      <w:proofErr w:type="spellStart"/>
      <w:r>
        <w:rPr>
          <w:sz w:val="28"/>
          <w:szCs w:val="28"/>
          <w:lang w:eastAsia="ru-RU"/>
        </w:rPr>
        <w:t>jpg</w:t>
      </w:r>
      <w:proofErr w:type="spellEnd"/>
      <w:r>
        <w:rPr>
          <w:sz w:val="28"/>
          <w:szCs w:val="28"/>
          <w:lang w:eastAsia="ru-RU"/>
        </w:rPr>
        <w:t xml:space="preserve">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3.Отчет</w:t>
      </w:r>
      <w:proofErr w:type="gramEnd"/>
      <w:r>
        <w:rPr>
          <w:sz w:val="28"/>
          <w:szCs w:val="28"/>
          <w:lang w:eastAsia="ru-RU"/>
        </w:rPr>
        <w:t xml:space="preserve"> о достижении значений резул</w:t>
      </w:r>
      <w:r>
        <w:rPr>
          <w:sz w:val="28"/>
          <w:szCs w:val="28"/>
          <w:lang w:eastAsia="ru-RU"/>
        </w:rPr>
        <w:t xml:space="preserve">ьтатов предоставления субсидии, ежеквартально не позднее 5 числа месяца, следующего за отчетным кварталом, годовой отчет не позднее 25 декабря текущего года.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4.Отчет</w:t>
      </w:r>
      <w:proofErr w:type="gramEnd"/>
      <w:r>
        <w:rPr>
          <w:sz w:val="28"/>
          <w:szCs w:val="28"/>
          <w:lang w:eastAsia="ru-RU"/>
        </w:rPr>
        <w:t xml:space="preserve"> о реализации плана мероприятий по достижению результатов предоставления субсидий предос</w:t>
      </w:r>
      <w:r>
        <w:rPr>
          <w:sz w:val="28"/>
          <w:szCs w:val="28"/>
          <w:lang w:eastAsia="ru-RU"/>
        </w:rPr>
        <w:t xml:space="preserve">тавляется ежеквартально не позднее 5 числа месяца, следующего за отчетным кварталом, годовой отчет не позднее                           25 декабря текущего года.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3.5.Отчетность предоставляется по типовым формам, утвержденным приказом департамента финансов</w:t>
      </w:r>
      <w:r>
        <w:rPr>
          <w:sz w:val="28"/>
          <w:szCs w:val="28"/>
          <w:lang w:eastAsia="ru-RU"/>
        </w:rPr>
        <w:t xml:space="preserve"> администрации города Нефтеюганска                          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</w:t>
      </w:r>
      <w:r>
        <w:rPr>
          <w:sz w:val="28"/>
          <w:szCs w:val="28"/>
          <w:lang w:eastAsia="ru-RU"/>
        </w:rPr>
        <w:t xml:space="preserve">уальным предпринимателям, а также физическим лицам – производителям товаров, работ, услуг, иным некоммерческим организациям, не являющимся муниципальными учреждениями».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proofErr w:type="gramStart"/>
      <w:r>
        <w:rPr>
          <w:sz w:val="28"/>
          <w:szCs w:val="28"/>
          <w:lang w:eastAsia="ru-RU"/>
        </w:rPr>
        <w:t>6.Главным</w:t>
      </w:r>
      <w:proofErr w:type="gramEnd"/>
      <w:r>
        <w:rPr>
          <w:sz w:val="28"/>
          <w:szCs w:val="28"/>
          <w:lang w:eastAsia="ru-RU"/>
        </w:rPr>
        <w:t xml:space="preserve"> распорядителем осуществляется в отношении Получателя субсидии и лиц, получ</w:t>
      </w:r>
      <w:r>
        <w:rPr>
          <w:sz w:val="28"/>
          <w:szCs w:val="28"/>
          <w:lang w:eastAsia="ru-RU"/>
        </w:rPr>
        <w:t>ающих средства на основании договоров, заключенных с Получателем субсидии, проверки соблюдения ими порядка и условий предоставления субсидии, в том числе в части достижения результатов предоставления субсидии, в течение 15 календарных дней со дня получения</w:t>
      </w:r>
      <w:r>
        <w:rPr>
          <w:sz w:val="28"/>
          <w:szCs w:val="28"/>
          <w:lang w:eastAsia="ru-RU"/>
        </w:rPr>
        <w:t xml:space="preserve"> отчета.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3.</w:t>
      </w:r>
      <w:proofErr w:type="gramStart"/>
      <w:r>
        <w:rPr>
          <w:sz w:val="28"/>
          <w:szCs w:val="28"/>
          <w:lang w:eastAsia="ru-RU"/>
        </w:rPr>
        <w:t>7.Ответственность</w:t>
      </w:r>
      <w:proofErr w:type="gramEnd"/>
      <w:r>
        <w:rPr>
          <w:sz w:val="28"/>
          <w:szCs w:val="28"/>
          <w:lang w:eastAsia="ru-RU"/>
        </w:rPr>
        <w:t xml:space="preserve"> за достоверность представленных документов и информации несет Получатель субсидии.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3.</w:t>
      </w:r>
      <w:proofErr w:type="gramStart"/>
      <w:r>
        <w:rPr>
          <w:sz w:val="28"/>
          <w:szCs w:val="28"/>
          <w:lang w:eastAsia="ru-RU"/>
        </w:rPr>
        <w:t>8.Меры</w:t>
      </w:r>
      <w:proofErr w:type="gramEnd"/>
      <w:r>
        <w:rPr>
          <w:sz w:val="28"/>
          <w:szCs w:val="28"/>
          <w:lang w:eastAsia="ru-RU"/>
        </w:rPr>
        <w:t xml:space="preserve"> ответственности за нарушение условий и порядка предоставления субсидии, в том числе за </w:t>
      </w:r>
      <w:proofErr w:type="spellStart"/>
      <w:r>
        <w:rPr>
          <w:sz w:val="28"/>
          <w:szCs w:val="28"/>
          <w:lang w:eastAsia="ru-RU"/>
        </w:rPr>
        <w:t>недостижение</w:t>
      </w:r>
      <w:proofErr w:type="spellEnd"/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результатов предоставления субси</w:t>
      </w:r>
      <w:r>
        <w:rPr>
          <w:sz w:val="28"/>
          <w:szCs w:val="28"/>
          <w:lang w:eastAsia="ru-RU"/>
        </w:rPr>
        <w:t xml:space="preserve">дии: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3.8.</w:t>
      </w:r>
      <w:proofErr w:type="gramStart"/>
      <w:r>
        <w:rPr>
          <w:sz w:val="28"/>
          <w:szCs w:val="28"/>
          <w:lang w:eastAsia="ru-RU"/>
        </w:rPr>
        <w:t>1.Возврат</w:t>
      </w:r>
      <w:proofErr w:type="gramEnd"/>
      <w:r>
        <w:rPr>
          <w:sz w:val="28"/>
          <w:szCs w:val="28"/>
          <w:lang w:eastAsia="ru-RU"/>
        </w:rPr>
        <w:t xml:space="preserve"> субсидии в бюджет города Нефтеюганска в случае нарушения Получателем субсидии условий, установленных при предоставлении субсидии, выявленных в том числе по фактам проверок, проведенным Главным распорядителем и органами муниципального ф</w:t>
      </w:r>
      <w:r>
        <w:rPr>
          <w:sz w:val="28"/>
          <w:szCs w:val="28"/>
          <w:lang w:eastAsia="ru-RU"/>
        </w:rPr>
        <w:t xml:space="preserve">инансового контроля, а также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 предоставления субсидии.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3.8.</w:t>
      </w:r>
      <w:proofErr w:type="gramStart"/>
      <w:r>
        <w:rPr>
          <w:sz w:val="28"/>
          <w:szCs w:val="28"/>
          <w:lang w:eastAsia="ru-RU"/>
        </w:rPr>
        <w:t>2.При</w:t>
      </w:r>
      <w:proofErr w:type="gramEnd"/>
      <w:r>
        <w:rPr>
          <w:sz w:val="28"/>
          <w:szCs w:val="28"/>
          <w:lang w:eastAsia="ru-RU"/>
        </w:rPr>
        <w:t xml:space="preserve"> выявлении нарушений Получателем субсидии условий и порядка предоставления субсидии, а также в случае </w:t>
      </w:r>
      <w:proofErr w:type="spellStart"/>
      <w:r>
        <w:rPr>
          <w:sz w:val="28"/>
          <w:szCs w:val="28"/>
          <w:lang w:eastAsia="ru-RU"/>
        </w:rPr>
        <w:t>недостижения</w:t>
      </w:r>
      <w:proofErr w:type="spellEnd"/>
      <w:r>
        <w:rPr>
          <w:sz w:val="28"/>
          <w:szCs w:val="28"/>
          <w:lang w:eastAsia="ru-RU"/>
        </w:rPr>
        <w:t xml:space="preserve"> значений результатов, выявленных п</w:t>
      </w:r>
      <w:r>
        <w:rPr>
          <w:sz w:val="28"/>
          <w:szCs w:val="28"/>
          <w:lang w:eastAsia="ru-RU"/>
        </w:rPr>
        <w:t xml:space="preserve">о фактам проверок, проведенных Главным распорядителем бюджетных средств и органами муниципального финансового контроля, Главный распорядитель в течение 10 рабочих дней со дня окончания проверки направляет Получателю субсидии письменное требование (далее – </w:t>
      </w:r>
      <w:r>
        <w:rPr>
          <w:sz w:val="28"/>
          <w:szCs w:val="28"/>
          <w:lang w:eastAsia="ru-RU"/>
        </w:rPr>
        <w:t>требование) о возврате в бюджет города Нефтеюганска субсидии.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3.8.</w:t>
      </w:r>
      <w:proofErr w:type="gramStart"/>
      <w:r>
        <w:rPr>
          <w:sz w:val="28"/>
          <w:szCs w:val="28"/>
          <w:lang w:eastAsia="ru-RU"/>
        </w:rPr>
        <w:t>3.Получатель</w:t>
      </w:r>
      <w:proofErr w:type="gramEnd"/>
      <w:r>
        <w:rPr>
          <w:sz w:val="28"/>
          <w:szCs w:val="28"/>
          <w:lang w:eastAsia="ru-RU"/>
        </w:rPr>
        <w:t xml:space="preserve"> субсидии в течение 20 календарных дней со дня получения требования возвращает в бюджет города Нефтеюганска субсидию.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3.9.В случае невозврата субсидии Получателем субсидии в соот</w:t>
      </w:r>
      <w:r>
        <w:rPr>
          <w:sz w:val="28"/>
          <w:szCs w:val="28"/>
          <w:lang w:eastAsia="ru-RU"/>
        </w:rPr>
        <w:t>ветствии              с пунктом 3.8 настоящего Порядка, она подлежит взысканию в судебном порядке в соответствии с законодательством Российской Федерации.</w:t>
      </w:r>
    </w:p>
    <w:p w:rsidR="00DC2220" w:rsidRDefault="00DC2220">
      <w:pPr>
        <w:ind w:firstLine="709"/>
        <w:jc w:val="both"/>
        <w:rPr>
          <w:sz w:val="28"/>
          <w:szCs w:val="28"/>
          <w:lang w:eastAsia="ru-RU"/>
        </w:rPr>
      </w:pP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4.Порядок проведения отбора Получателей субсидии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1.Проведение</w:t>
      </w:r>
      <w:proofErr w:type="gramEnd"/>
      <w:r>
        <w:rPr>
          <w:sz w:val="28"/>
          <w:szCs w:val="28"/>
          <w:lang w:eastAsia="ru-RU"/>
        </w:rPr>
        <w:t xml:space="preserve"> отбора Получателей субсидии осуществ</w:t>
      </w:r>
      <w:r>
        <w:rPr>
          <w:sz w:val="28"/>
          <w:szCs w:val="28"/>
          <w:lang w:eastAsia="ru-RU"/>
        </w:rPr>
        <w:t>ляется в ГИИС «Электронный бюджет».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2.Проведение</w:t>
      </w:r>
      <w:proofErr w:type="gramEnd"/>
      <w:r>
        <w:rPr>
          <w:sz w:val="28"/>
          <w:szCs w:val="28"/>
          <w:lang w:eastAsia="ru-RU"/>
        </w:rPr>
        <w:t xml:space="preserve"> отбора Получателей субсидий, предоставляемых из бюджета города Нефтеюганска в соответствии с подпунктом 2 пункта 2, подпунктом 2 пункта 3, абзацем первым пункта 4 статьи 78.5 Бюджетного кодекса Российской </w:t>
      </w:r>
      <w:r>
        <w:rPr>
          <w:sz w:val="28"/>
          <w:szCs w:val="28"/>
          <w:lang w:eastAsia="ru-RU"/>
        </w:rPr>
        <w:t>Федерации, осуществляется в порядке, установленном постановлением Правительства РФ от 25.10.2023 № 1781.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3.Особенности</w:t>
      </w:r>
      <w:proofErr w:type="gramEnd"/>
      <w:r>
        <w:rPr>
          <w:sz w:val="28"/>
          <w:szCs w:val="28"/>
          <w:lang w:eastAsia="ru-RU"/>
        </w:rPr>
        <w:t xml:space="preserve"> обеспечения проведения отбора в системе ГИИС «Электронный бюджет» определены постановлением Правительства Российской Федерации от 25.10</w:t>
      </w:r>
      <w:r>
        <w:rPr>
          <w:sz w:val="28"/>
          <w:szCs w:val="28"/>
          <w:lang w:eastAsia="ru-RU"/>
        </w:rPr>
        <w:t>.2023 № 1781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4.Отбор</w:t>
      </w:r>
      <w:proofErr w:type="gramEnd"/>
      <w:r>
        <w:rPr>
          <w:sz w:val="28"/>
          <w:szCs w:val="28"/>
          <w:lang w:eastAsia="ru-RU"/>
        </w:rPr>
        <w:t xml:space="preserve"> проводится при определении Получателей субсидии исходя из наилучших условий достижения результатов, в целях достижения которых предоставляется субсидия. 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Способом проведения отбора получателя субсидии является конкурс.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4.5.Главный ра</w:t>
      </w:r>
      <w:r>
        <w:rPr>
          <w:sz w:val="28"/>
          <w:szCs w:val="28"/>
          <w:lang w:eastAsia="ru-RU"/>
        </w:rPr>
        <w:t>спорядитель не позднее 5 календарных дней до начала приема заявок размещает на</w:t>
      </w:r>
      <w:r>
        <w:t xml:space="preserve"> </w:t>
      </w:r>
      <w:r>
        <w:rPr>
          <w:sz w:val="28"/>
          <w:szCs w:val="28"/>
          <w:lang w:eastAsia="ru-RU"/>
        </w:rPr>
        <w:t>ГИИС «Электронный бюджет», после подписания усиленной квалифицированной электронной подписью руководителя главного распорядителя (уполномоченного им лица) на едином портале бюдж</w:t>
      </w:r>
      <w:r>
        <w:rPr>
          <w:sz w:val="28"/>
          <w:szCs w:val="28"/>
          <w:lang w:eastAsia="ru-RU"/>
        </w:rPr>
        <w:t>етной системы Российской Федерации в информационно-телекоммуникационной сети «Интернет» (далее – единый портал) информации о субсидии, объявление о проведении конкурса, которое содержит информацию, предусмотренную постановлением Правительства РФ от 25.10.2</w:t>
      </w:r>
      <w:r>
        <w:rPr>
          <w:sz w:val="28"/>
          <w:szCs w:val="28"/>
          <w:lang w:eastAsia="ru-RU"/>
        </w:rPr>
        <w:t>023 № 1781.</w:t>
      </w:r>
    </w:p>
    <w:p w:rsidR="00DC2220" w:rsidRDefault="0072016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6.Для</w:t>
      </w:r>
      <w:proofErr w:type="gramEnd"/>
      <w:r>
        <w:rPr>
          <w:sz w:val="28"/>
          <w:szCs w:val="28"/>
          <w:lang w:eastAsia="ru-RU"/>
        </w:rPr>
        <w:t xml:space="preserve"> участия в отборе Участник отбора размещает в системе ГИИС «Электронный бюджет», в установленные в объявлении о проведении отбора сроки, одну заявку, которая включает сведения, предусмотренные постановлением Правительства РФ от 25.10.202</w:t>
      </w:r>
      <w:r>
        <w:rPr>
          <w:sz w:val="28"/>
          <w:szCs w:val="28"/>
          <w:lang w:eastAsia="ru-RU"/>
        </w:rPr>
        <w:t>3 № 1781.</w:t>
      </w:r>
    </w:p>
    <w:p w:rsidR="00DC2220" w:rsidRPr="00DA2ED3" w:rsidRDefault="00720160" w:rsidP="00DA2ED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proofErr w:type="gramStart"/>
      <w:r>
        <w:rPr>
          <w:sz w:val="28"/>
          <w:szCs w:val="28"/>
          <w:lang w:eastAsia="ru-RU"/>
        </w:rPr>
        <w:t>7.Рассмотрение</w:t>
      </w:r>
      <w:proofErr w:type="gramEnd"/>
      <w:r>
        <w:rPr>
          <w:sz w:val="28"/>
          <w:szCs w:val="28"/>
          <w:lang w:eastAsia="ru-RU"/>
        </w:rPr>
        <w:t xml:space="preserve"> и оценка заявок, а также определение победителей отбора Получателей субсидий осуществляется комиссией главного распорядителя в соответствии с порядком, установленным постановлением Правитель</w:t>
      </w:r>
      <w:r w:rsidR="00DA2ED3">
        <w:rPr>
          <w:sz w:val="28"/>
          <w:szCs w:val="28"/>
          <w:lang w:eastAsia="ru-RU"/>
        </w:rPr>
        <w:t>ства РФ от 25.10.2023 № 1781.</w:t>
      </w:r>
      <w:bookmarkStart w:id="0" w:name="_GoBack"/>
      <w:bookmarkEnd w:id="0"/>
    </w:p>
    <w:sectPr w:rsidR="00DC2220" w:rsidRPr="00DA2ED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160" w:rsidRDefault="00720160">
      <w:r>
        <w:separator/>
      </w:r>
    </w:p>
  </w:endnote>
  <w:endnote w:type="continuationSeparator" w:id="0">
    <w:p w:rsidR="00720160" w:rsidRDefault="0072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160" w:rsidRDefault="00720160">
      <w:r>
        <w:separator/>
      </w:r>
    </w:p>
  </w:footnote>
  <w:footnote w:type="continuationSeparator" w:id="0">
    <w:p w:rsidR="00720160" w:rsidRDefault="0072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220" w:rsidRDefault="00720160">
    <w:pPr>
      <w:pStyle w:val="af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A2ED3">
      <w:rPr>
        <w:rStyle w:val="af1"/>
        <w:noProof/>
      </w:rPr>
      <w:t>13</w:t>
    </w:r>
    <w:r>
      <w:rPr>
        <w:rStyle w:val="af1"/>
      </w:rPr>
      <w:fldChar w:fldCharType="end"/>
    </w:r>
  </w:p>
  <w:p w:rsidR="00DC2220" w:rsidRDefault="00DC2220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20"/>
    <w:rsid w:val="00720160"/>
    <w:rsid w:val="00DA2ED3"/>
    <w:rsid w:val="00DC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2DE0"/>
  <w15:docId w15:val="{EA56914B-1B98-4202-9161-B1A95E07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rmal (Web)"/>
    <w:basedOn w:val="a"/>
    <w:uiPriority w:val="99"/>
    <w:pPr>
      <w:spacing w:before="100" w:beforeAutospacing="1" w:after="119"/>
    </w:pPr>
    <w:rPr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b">
    <w:name w:val="cb"/>
    <w:basedOn w:val="a"/>
    <w:pPr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pPr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af8">
    <w:name w:val="Верхний колонтитул Знак"/>
    <w:link w:val="af7"/>
    <w:uiPriority w:val="99"/>
    <w:rPr>
      <w:sz w:val="24"/>
      <w:szCs w:val="24"/>
      <w:lang w:eastAsia="ar-SA"/>
    </w:rPr>
  </w:style>
  <w:style w:type="paragraph" w:customStyle="1" w:styleId="afc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link w:val="af3"/>
    <w:rPr>
      <w:sz w:val="24"/>
      <w:lang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  <w:lang w:eastAsia="ar-SA"/>
    </w:rPr>
  </w:style>
  <w:style w:type="character" w:customStyle="1" w:styleId="af6">
    <w:name w:val="Основной текст с отступом Знак"/>
    <w:link w:val="af5"/>
    <w:rPr>
      <w:sz w:val="24"/>
      <w:szCs w:val="24"/>
      <w:lang w:eastAsia="ar-SA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12">
    <w:name w:val="Без интервала1"/>
    <w:rPr>
      <w:rFonts w:ascii="Calibri" w:eastAsia="Calibri" w:hAnsi="Calibri"/>
      <w:sz w:val="22"/>
      <w:szCs w:val="22"/>
    </w:rPr>
  </w:style>
  <w:style w:type="character" w:styleId="afd">
    <w:name w:val="Hyperlink"/>
    <w:basedOn w:val="a0"/>
    <w:unhideWhenUsed/>
    <w:rPr>
      <w:color w:val="0000FF"/>
      <w:u w:val="single"/>
    </w:rPr>
  </w:style>
  <w:style w:type="paragraph" w:customStyle="1" w:styleId="220">
    <w:name w:val="Основной текст 22"/>
    <w:basedOn w:val="a"/>
    <w:rPr>
      <w:sz w:val="28"/>
      <w:szCs w:val="20"/>
      <w:lang w:eastAsia="ru-RU"/>
    </w:rPr>
  </w:style>
  <w:style w:type="paragraph" w:customStyle="1" w:styleId="210">
    <w:name w:val="Основной текст 21"/>
    <w:basedOn w:val="a"/>
    <w:rPr>
      <w:sz w:val="28"/>
      <w:szCs w:val="20"/>
      <w:lang w:eastAsia="ru-RU"/>
    </w:rPr>
  </w:style>
  <w:style w:type="paragraph" w:styleId="24">
    <w:name w:val="Body Text 2"/>
    <w:basedOn w:val="a"/>
    <w:link w:val="25"/>
    <w:pPr>
      <w:jc w:val="both"/>
    </w:pPr>
    <w:rPr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Pr>
      <w:sz w:val="28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lang w:eastAsia="ar-SA"/>
    </w:rPr>
  </w:style>
  <w:style w:type="character" w:customStyle="1" w:styleId="26">
    <w:name w:val="Основной текст (2)"/>
    <w:link w:val="211"/>
    <w:rPr>
      <w:sz w:val="28"/>
      <w:szCs w:val="28"/>
      <w:shd w:val="clear" w:color="auto" w:fill="FFFFFF"/>
    </w:rPr>
  </w:style>
  <w:style w:type="character" w:customStyle="1" w:styleId="62">
    <w:name w:val="Основной текст (6)"/>
    <w:link w:val="610"/>
    <w:rPr>
      <w:sz w:val="28"/>
      <w:szCs w:val="28"/>
      <w:shd w:val="clear" w:color="auto" w:fill="FFFFFF"/>
    </w:rPr>
  </w:style>
  <w:style w:type="character" w:customStyle="1" w:styleId="72">
    <w:name w:val="Основной текст (7)"/>
    <w:link w:val="710"/>
    <w:rPr>
      <w:sz w:val="28"/>
      <w:szCs w:val="28"/>
      <w:shd w:val="clear" w:color="auto" w:fill="FFFFFF"/>
    </w:rPr>
  </w:style>
  <w:style w:type="character" w:customStyle="1" w:styleId="afe">
    <w:name w:val="Оглавление"/>
    <w:link w:val="13"/>
    <w:rPr>
      <w:sz w:val="28"/>
      <w:szCs w:val="28"/>
      <w:shd w:val="clear" w:color="auto" w:fill="FFFFFF"/>
    </w:rPr>
  </w:style>
  <w:style w:type="character" w:customStyle="1" w:styleId="27">
    <w:name w:val="Оглавление (2)"/>
    <w:link w:val="212"/>
    <w:rPr>
      <w:sz w:val="28"/>
      <w:szCs w:val="28"/>
      <w:shd w:val="clear" w:color="auto" w:fill="FFFFFF"/>
    </w:rPr>
  </w:style>
  <w:style w:type="character" w:customStyle="1" w:styleId="32">
    <w:name w:val="Оглавление (3)"/>
    <w:link w:val="310"/>
    <w:rPr>
      <w:sz w:val="10"/>
      <w:szCs w:val="10"/>
      <w:shd w:val="clear" w:color="auto" w:fill="FFFFFF"/>
    </w:rPr>
  </w:style>
  <w:style w:type="character" w:customStyle="1" w:styleId="43">
    <w:name w:val="Оглавление (4)"/>
    <w:link w:val="410"/>
    <w:rPr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6"/>
    <w:pPr>
      <w:shd w:val="clear" w:color="auto" w:fill="FFFFFF"/>
      <w:spacing w:line="240" w:lineRule="atLeast"/>
    </w:pPr>
    <w:rPr>
      <w:sz w:val="28"/>
      <w:szCs w:val="28"/>
      <w:lang w:eastAsia="ru-RU"/>
    </w:rPr>
  </w:style>
  <w:style w:type="paragraph" w:customStyle="1" w:styleId="610">
    <w:name w:val="Основной текст (6)1"/>
    <w:basedOn w:val="a"/>
    <w:link w:val="62"/>
    <w:pPr>
      <w:shd w:val="clear" w:color="auto" w:fill="FFFFFF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0">
    <w:name w:val="Основной текст (7)1"/>
    <w:basedOn w:val="a"/>
    <w:link w:val="72"/>
    <w:pPr>
      <w:shd w:val="clear" w:color="auto" w:fill="FFFFFF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3">
    <w:name w:val="Оглавление1"/>
    <w:basedOn w:val="a"/>
    <w:link w:val="afe"/>
    <w:pPr>
      <w:shd w:val="clear" w:color="auto" w:fill="FFFFFF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2">
    <w:name w:val="Оглавление (2)1"/>
    <w:basedOn w:val="a"/>
    <w:link w:val="27"/>
    <w:pPr>
      <w:shd w:val="clear" w:color="auto" w:fill="FFFFFF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2"/>
    <w:pPr>
      <w:shd w:val="clear" w:color="auto" w:fill="FFFFFF"/>
      <w:spacing w:line="240" w:lineRule="atLeast"/>
    </w:pPr>
    <w:rPr>
      <w:sz w:val="10"/>
      <w:szCs w:val="10"/>
      <w:lang w:eastAsia="ru-RU"/>
    </w:rPr>
  </w:style>
  <w:style w:type="paragraph" w:customStyle="1" w:styleId="410">
    <w:name w:val="Оглавление (4)1"/>
    <w:basedOn w:val="a"/>
    <w:link w:val="43"/>
    <w:pPr>
      <w:shd w:val="clear" w:color="auto" w:fill="FFFFFF"/>
      <w:spacing w:line="317" w:lineRule="exact"/>
      <w:jc w:val="center"/>
    </w:pPr>
    <w:rPr>
      <w:lang w:eastAsia="ru-RU"/>
    </w:rPr>
  </w:style>
  <w:style w:type="character" w:customStyle="1" w:styleId="92">
    <w:name w:val="Основной текст (9)"/>
    <w:link w:val="910"/>
    <w:uiPriority w:val="99"/>
    <w:rPr>
      <w:shd w:val="clear" w:color="auto" w:fill="FFFFFF"/>
    </w:rPr>
  </w:style>
  <w:style w:type="paragraph" w:customStyle="1" w:styleId="910">
    <w:name w:val="Основной текст (9)1"/>
    <w:basedOn w:val="a"/>
    <w:link w:val="92"/>
    <w:uiPriority w:val="99"/>
    <w:pPr>
      <w:shd w:val="clear" w:color="auto" w:fill="FFFFFF"/>
      <w:spacing w:line="240" w:lineRule="atLeast"/>
    </w:pPr>
    <w:rPr>
      <w:sz w:val="20"/>
      <w:szCs w:val="20"/>
      <w:lang w:eastAsia="ru-RU"/>
    </w:rPr>
  </w:style>
  <w:style w:type="paragraph" w:customStyle="1" w:styleId="Standard">
    <w:name w:val="Standard"/>
    <w:rPr>
      <w:rFonts w:eastAsia="Lucida Sans Unicode" w:cs="Mangal"/>
      <w:sz w:val="24"/>
      <w:szCs w:val="24"/>
      <w:lang w:eastAsia="zh-CN" w:bidi="hi-IN"/>
    </w:rPr>
  </w:style>
  <w:style w:type="paragraph" w:customStyle="1" w:styleId="14">
    <w:name w:val="1"/>
    <w:basedOn w:val="a"/>
    <w:next w:val="aff"/>
    <w:link w:val="aff0"/>
    <w:qFormat/>
    <w:pPr>
      <w:jc w:val="center"/>
    </w:pPr>
    <w:rPr>
      <w:sz w:val="32"/>
      <w:szCs w:val="20"/>
    </w:rPr>
  </w:style>
  <w:style w:type="character" w:customStyle="1" w:styleId="aff0">
    <w:name w:val="Название Знак"/>
    <w:link w:val="14"/>
    <w:rPr>
      <w:sz w:val="32"/>
    </w:rPr>
  </w:style>
  <w:style w:type="paragraph" w:styleId="aff1">
    <w:name w:val="No Spacing"/>
    <w:uiPriority w:val="1"/>
    <w:qFormat/>
  </w:style>
  <w:style w:type="paragraph" w:customStyle="1" w:styleId="230">
    <w:name w:val="Основной текст 23"/>
    <w:basedOn w:val="a"/>
    <w:rPr>
      <w:sz w:val="28"/>
      <w:szCs w:val="20"/>
      <w:lang w:eastAsia="ru-RU"/>
    </w:rPr>
  </w:style>
  <w:style w:type="paragraph" w:styleId="aff">
    <w:name w:val="Title"/>
    <w:basedOn w:val="a"/>
    <w:next w:val="a"/>
    <w:link w:val="aff2"/>
    <w:uiPriority w:val="10"/>
    <w:qFormat/>
    <w:pPr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character" w:customStyle="1" w:styleId="aff2">
    <w:name w:val="Заголовок Знак"/>
    <w:basedOn w:val="a0"/>
    <w:link w:val="aff"/>
    <w:uiPriority w:val="10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3">
    <w:name w:val="footnote text"/>
    <w:basedOn w:val="a"/>
    <w:link w:val="aff4"/>
    <w:semiHidden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semiHidden/>
    <w:rPr>
      <w:lang w:eastAsia="ar-SA"/>
    </w:rPr>
  </w:style>
  <w:style w:type="character" w:styleId="aff5">
    <w:name w:val="footnote reference"/>
    <w:basedOn w:val="a0"/>
    <w:semiHidden/>
    <w:unhideWhenUsed/>
    <w:rPr>
      <w:vertAlign w:val="superscript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lang w:eastAsia="ru-RU"/>
    </w:rPr>
  </w:style>
  <w:style w:type="paragraph" w:styleId="aff6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28">
    <w:name w:val="toc 2"/>
    <w:basedOn w:val="a"/>
    <w:next w:val="a"/>
    <w:uiPriority w:val="39"/>
    <w:semiHidden/>
    <w:unhideWhenUsed/>
    <w:qFormat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uiPriority w:val="39"/>
    <w:semiHidden/>
    <w:unhideWhenUsed/>
    <w:qFormat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3">
    <w:name w:val="toc 3"/>
    <w:basedOn w:val="a"/>
    <w:next w:val="a"/>
    <w:uiPriority w:val="39"/>
    <w:semiHidden/>
    <w:unhideWhenUsed/>
    <w:qFormat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eastAsia="ru-RU"/>
    </w:rPr>
  </w:style>
  <w:style w:type="table" w:customStyle="1" w:styleId="29">
    <w:name w:val="2"/>
    <w:basedOn w:val="a1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f7">
    <w:name w:val="List Paragraph"/>
    <w:basedOn w:val="a"/>
    <w:link w:val="aff8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Абзац списка Знак"/>
    <w:link w:val="aff7"/>
    <w:uiPriority w:val="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D9235-F01F-4A6E-B7F7-7A0917BA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4876</Words>
  <Characters>27794</Characters>
  <Application>Microsoft Office Word</Application>
  <DocSecurity>0</DocSecurity>
  <Lines>231</Lines>
  <Paragraphs>65</Paragraphs>
  <ScaleCrop>false</ScaleCrop>
  <Company>*</Company>
  <LinksUpToDate>false</LinksUpToDate>
  <CharactersWithSpaces>32605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Светлана Леонидовна Мозжерина</cp:lastModifiedBy>
  <cp:revision>7</cp:revision>
  <dcterms:created xsi:type="dcterms:W3CDTF">2025-11-06T06:44:00Z</dcterms:created>
  <dcterms:modified xsi:type="dcterms:W3CDTF">2025-11-14T11:14:00Z</dcterms:modified>
</cp:coreProperties>
</file>